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35" w:rsidRDefault="00885635" w:rsidP="004D40DF">
      <w:pPr>
        <w:jc w:val="center"/>
        <w:rPr>
          <w:rFonts w:asciiTheme="minorHAnsi"/>
          <w:sz w:val="32"/>
          <w:szCs w:val="32"/>
        </w:rPr>
      </w:pPr>
    </w:p>
    <w:p w:rsidR="000765D6" w:rsidRDefault="000765D6" w:rsidP="004D40DF">
      <w:pPr>
        <w:jc w:val="center"/>
        <w:rPr>
          <w:rFonts w:asciiTheme="minorHAnsi"/>
          <w:sz w:val="32"/>
          <w:szCs w:val="32"/>
        </w:rPr>
      </w:pPr>
    </w:p>
    <w:p w:rsidR="000765D6" w:rsidRDefault="000765D6" w:rsidP="004D40DF">
      <w:pPr>
        <w:jc w:val="center"/>
        <w:rPr>
          <w:rFonts w:asciiTheme="minorHAnsi"/>
          <w:sz w:val="32"/>
          <w:szCs w:val="32"/>
        </w:rPr>
      </w:pPr>
    </w:p>
    <w:p w:rsidR="000765D6" w:rsidRDefault="000765D6" w:rsidP="004D40DF">
      <w:pPr>
        <w:jc w:val="center"/>
        <w:rPr>
          <w:rFonts w:asciiTheme="minorHAnsi"/>
          <w:sz w:val="32"/>
          <w:szCs w:val="32"/>
        </w:rPr>
      </w:pPr>
    </w:p>
    <w:p w:rsidR="000765D6" w:rsidRDefault="000765D6" w:rsidP="004D40DF">
      <w:pPr>
        <w:jc w:val="center"/>
        <w:rPr>
          <w:rFonts w:asciiTheme="minorHAnsi"/>
          <w:sz w:val="32"/>
          <w:szCs w:val="32"/>
        </w:rPr>
      </w:pPr>
    </w:p>
    <w:p w:rsidR="000765D6" w:rsidRDefault="000765D6" w:rsidP="004D40DF">
      <w:pPr>
        <w:jc w:val="center"/>
        <w:rPr>
          <w:rFonts w:asciiTheme="minorHAnsi"/>
          <w:sz w:val="32"/>
          <w:szCs w:val="32"/>
        </w:rPr>
      </w:pPr>
    </w:p>
    <w:p w:rsidR="000765D6" w:rsidRDefault="000765D6" w:rsidP="004D40DF">
      <w:pPr>
        <w:jc w:val="center"/>
        <w:rPr>
          <w:rFonts w:asciiTheme="minorHAnsi"/>
          <w:sz w:val="32"/>
          <w:szCs w:val="32"/>
        </w:rPr>
      </w:pPr>
    </w:p>
    <w:p w:rsidR="000765D6" w:rsidRDefault="000765D6" w:rsidP="004D40DF">
      <w:pPr>
        <w:jc w:val="center"/>
        <w:rPr>
          <w:rFonts w:asciiTheme="minorHAnsi"/>
          <w:sz w:val="32"/>
          <w:szCs w:val="32"/>
        </w:rPr>
      </w:pPr>
    </w:p>
    <w:p w:rsidR="004D40DF" w:rsidRPr="007908AE" w:rsidRDefault="004D40DF" w:rsidP="004D40DF">
      <w:pPr>
        <w:jc w:val="center"/>
        <w:rPr>
          <w:rFonts w:asciiTheme="minorHAnsi"/>
          <w:b/>
          <w:sz w:val="36"/>
          <w:szCs w:val="36"/>
        </w:rPr>
      </w:pPr>
      <w:r w:rsidRPr="007908AE">
        <w:rPr>
          <w:rFonts w:asciiTheme="minorHAnsi"/>
          <w:b/>
          <w:sz w:val="36"/>
          <w:szCs w:val="36"/>
        </w:rPr>
        <w:t xml:space="preserve">NOTA </w:t>
      </w:r>
      <w:proofErr w:type="spellStart"/>
      <w:r w:rsidR="00A67061">
        <w:rPr>
          <w:rFonts w:asciiTheme="minorHAnsi"/>
          <w:b/>
          <w:sz w:val="36"/>
          <w:szCs w:val="36"/>
        </w:rPr>
        <w:t>DI</w:t>
      </w:r>
      <w:proofErr w:type="spellEnd"/>
      <w:r w:rsidR="00A67061">
        <w:rPr>
          <w:rFonts w:asciiTheme="minorHAnsi"/>
          <w:b/>
          <w:sz w:val="36"/>
          <w:szCs w:val="36"/>
        </w:rPr>
        <w:t xml:space="preserve"> AGGIORNAMENTO AL</w:t>
      </w:r>
    </w:p>
    <w:p w:rsidR="004D40DF" w:rsidRPr="007908AE" w:rsidRDefault="004D40DF" w:rsidP="004D40DF">
      <w:pPr>
        <w:jc w:val="center"/>
        <w:rPr>
          <w:rFonts w:asciiTheme="minorHAnsi"/>
          <w:b/>
          <w:sz w:val="36"/>
          <w:szCs w:val="36"/>
        </w:rPr>
      </w:pPr>
    </w:p>
    <w:p w:rsidR="00097C32" w:rsidRDefault="004D40DF" w:rsidP="004D40DF">
      <w:pPr>
        <w:jc w:val="center"/>
        <w:rPr>
          <w:rFonts w:asciiTheme="minorHAnsi"/>
          <w:b/>
          <w:sz w:val="36"/>
          <w:szCs w:val="36"/>
        </w:rPr>
      </w:pPr>
      <w:r w:rsidRPr="007908AE">
        <w:rPr>
          <w:rFonts w:asciiTheme="minorHAnsi"/>
          <w:b/>
          <w:sz w:val="36"/>
          <w:szCs w:val="36"/>
        </w:rPr>
        <w:t xml:space="preserve"> DOCUMENTO </w:t>
      </w:r>
      <w:proofErr w:type="spellStart"/>
      <w:r w:rsidRPr="007908AE">
        <w:rPr>
          <w:rFonts w:asciiTheme="minorHAnsi"/>
          <w:b/>
          <w:sz w:val="36"/>
          <w:szCs w:val="36"/>
        </w:rPr>
        <w:t>DI</w:t>
      </w:r>
      <w:proofErr w:type="spellEnd"/>
      <w:r w:rsidRPr="007908AE">
        <w:rPr>
          <w:rFonts w:asciiTheme="minorHAnsi"/>
          <w:b/>
          <w:sz w:val="36"/>
          <w:szCs w:val="36"/>
        </w:rPr>
        <w:t xml:space="preserve"> ECONOMIA E FINANZA 201</w:t>
      </w:r>
      <w:r w:rsidR="00987C24">
        <w:rPr>
          <w:rFonts w:asciiTheme="minorHAnsi"/>
          <w:b/>
          <w:sz w:val="36"/>
          <w:szCs w:val="36"/>
        </w:rPr>
        <w:t>5</w:t>
      </w:r>
    </w:p>
    <w:p w:rsidR="00987C24" w:rsidRDefault="00987C24" w:rsidP="004D40DF">
      <w:pPr>
        <w:jc w:val="center"/>
        <w:rPr>
          <w:rFonts w:asciiTheme="minorHAnsi"/>
          <w:b/>
          <w:sz w:val="36"/>
          <w:szCs w:val="36"/>
        </w:rPr>
      </w:pPr>
    </w:p>
    <w:p w:rsidR="00987C24" w:rsidRDefault="00987C24" w:rsidP="004D40DF">
      <w:pPr>
        <w:jc w:val="center"/>
        <w:rPr>
          <w:rFonts w:asciiTheme="minorHAnsi"/>
          <w:b/>
          <w:sz w:val="36"/>
          <w:szCs w:val="36"/>
        </w:rPr>
      </w:pPr>
      <w:r>
        <w:rPr>
          <w:rFonts w:asciiTheme="minorHAnsi"/>
          <w:b/>
          <w:sz w:val="36"/>
          <w:szCs w:val="36"/>
        </w:rPr>
        <w:t>E LA RELAZIONE AL PARLAMENTO 2015</w:t>
      </w:r>
    </w:p>
    <w:p w:rsidR="0056387D" w:rsidRDefault="0056387D" w:rsidP="004D40DF">
      <w:pPr>
        <w:jc w:val="center"/>
        <w:rPr>
          <w:rFonts w:asciiTheme="minorHAnsi"/>
          <w:b/>
          <w:sz w:val="36"/>
          <w:szCs w:val="36"/>
        </w:rPr>
      </w:pPr>
    </w:p>
    <w:p w:rsidR="007910D8" w:rsidRDefault="007910D8" w:rsidP="004D40DF">
      <w:pPr>
        <w:jc w:val="center"/>
        <w:rPr>
          <w:rFonts w:asciiTheme="minorHAnsi"/>
          <w:b/>
          <w:sz w:val="36"/>
          <w:szCs w:val="36"/>
        </w:rPr>
      </w:pPr>
    </w:p>
    <w:p w:rsidR="00987C24" w:rsidRDefault="00987C24" w:rsidP="004D40DF">
      <w:pPr>
        <w:jc w:val="center"/>
        <w:rPr>
          <w:rFonts w:asciiTheme="minorHAnsi"/>
          <w:b/>
          <w:sz w:val="36"/>
          <w:szCs w:val="36"/>
        </w:rPr>
      </w:pPr>
    </w:p>
    <w:p w:rsidR="007910D8" w:rsidRDefault="007910D8" w:rsidP="004D40DF">
      <w:pPr>
        <w:jc w:val="center"/>
        <w:rPr>
          <w:rFonts w:asciiTheme="minorHAnsi"/>
          <w:b/>
          <w:sz w:val="36"/>
          <w:szCs w:val="36"/>
        </w:rPr>
      </w:pPr>
    </w:p>
    <w:p w:rsidR="007910D8" w:rsidRPr="007910D8" w:rsidRDefault="007910D8" w:rsidP="004D40DF">
      <w:pPr>
        <w:jc w:val="center"/>
        <w:rPr>
          <w:rFonts w:asciiTheme="minorHAnsi"/>
          <w:i/>
          <w:sz w:val="24"/>
          <w:szCs w:val="24"/>
        </w:rPr>
      </w:pPr>
      <w:r w:rsidRPr="007910D8">
        <w:rPr>
          <w:rFonts w:asciiTheme="minorHAnsi"/>
          <w:i/>
          <w:sz w:val="24"/>
          <w:szCs w:val="24"/>
        </w:rPr>
        <w:t>Sintesi dei contenuti</w:t>
      </w:r>
    </w:p>
    <w:p w:rsidR="004D40DF" w:rsidRPr="007908AE" w:rsidRDefault="004D40DF" w:rsidP="004D40DF">
      <w:pPr>
        <w:jc w:val="center"/>
        <w:rPr>
          <w:rFonts w:asciiTheme="minorHAnsi"/>
          <w:b/>
          <w:sz w:val="36"/>
          <w:szCs w:val="36"/>
        </w:rPr>
      </w:pPr>
    </w:p>
    <w:p w:rsidR="004C3FF1" w:rsidRDefault="004C3FF1" w:rsidP="004D40DF">
      <w:pPr>
        <w:jc w:val="center"/>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7908AE" w:rsidP="007908AE">
      <w:pPr>
        <w:spacing w:line="312" w:lineRule="auto"/>
        <w:jc w:val="right"/>
        <w:rPr>
          <w:rFonts w:asciiTheme="minorHAnsi"/>
          <w:sz w:val="24"/>
          <w:szCs w:val="24"/>
        </w:rPr>
      </w:pPr>
    </w:p>
    <w:p w:rsidR="007908AE" w:rsidRDefault="00DE7A6F" w:rsidP="007908AE">
      <w:pPr>
        <w:spacing w:line="312" w:lineRule="auto"/>
        <w:jc w:val="right"/>
        <w:rPr>
          <w:rFonts w:asciiTheme="minorHAnsi" w:cs="TimesNewRoman,Italic"/>
          <w:i/>
          <w:iCs/>
          <w:sz w:val="24"/>
          <w:szCs w:val="24"/>
        </w:rPr>
      </w:pPr>
      <w:r>
        <w:rPr>
          <w:rFonts w:asciiTheme="minorHAnsi" w:cs="TimesNewRoman,Italic"/>
          <w:i/>
          <w:iCs/>
          <w:sz w:val="24"/>
          <w:szCs w:val="24"/>
        </w:rPr>
        <w:t xml:space="preserve">25 </w:t>
      </w:r>
      <w:r w:rsidR="00987C24">
        <w:rPr>
          <w:rFonts w:asciiTheme="minorHAnsi" w:cs="TimesNewRoman,Italic"/>
          <w:i/>
          <w:iCs/>
          <w:sz w:val="24"/>
          <w:szCs w:val="24"/>
        </w:rPr>
        <w:t>Settem</w:t>
      </w:r>
      <w:r w:rsidR="00A67061">
        <w:rPr>
          <w:rFonts w:asciiTheme="minorHAnsi" w:cs="TimesNewRoman,Italic"/>
          <w:i/>
          <w:iCs/>
          <w:sz w:val="24"/>
          <w:szCs w:val="24"/>
        </w:rPr>
        <w:t>bre</w:t>
      </w:r>
      <w:r w:rsidR="007908AE" w:rsidRPr="00433437">
        <w:rPr>
          <w:rFonts w:asciiTheme="minorHAnsi" w:cs="TimesNewRoman,Italic"/>
          <w:i/>
          <w:iCs/>
          <w:sz w:val="24"/>
          <w:szCs w:val="24"/>
        </w:rPr>
        <w:t xml:space="preserve"> 201</w:t>
      </w:r>
      <w:r w:rsidR="00987C24">
        <w:rPr>
          <w:rFonts w:asciiTheme="minorHAnsi" w:cs="TimesNewRoman,Italic"/>
          <w:i/>
          <w:iCs/>
          <w:sz w:val="24"/>
          <w:szCs w:val="24"/>
        </w:rPr>
        <w:t>5</w:t>
      </w:r>
    </w:p>
    <w:p w:rsidR="00A67061" w:rsidRDefault="00A67061" w:rsidP="007908AE">
      <w:pPr>
        <w:spacing w:line="312" w:lineRule="auto"/>
        <w:jc w:val="right"/>
        <w:rPr>
          <w:rFonts w:asciiTheme="minorHAnsi" w:cs="TimesNewRoman,Italic"/>
          <w:i/>
          <w:iCs/>
          <w:sz w:val="24"/>
          <w:szCs w:val="24"/>
        </w:rPr>
      </w:pPr>
    </w:p>
    <w:p w:rsidR="00A67061" w:rsidRDefault="00A67061" w:rsidP="00A67061">
      <w:pPr>
        <w:spacing w:line="312" w:lineRule="auto"/>
        <w:rPr>
          <w:rFonts w:asciiTheme="minorHAnsi" w:cs="TimesNewRoman,Italic"/>
          <w:i/>
          <w:iCs/>
          <w:sz w:val="24"/>
          <w:szCs w:val="24"/>
        </w:rPr>
      </w:pPr>
      <w:r>
        <w:rPr>
          <w:rFonts w:asciiTheme="minorHAnsi" w:cs="TimesNewRoman,Italic"/>
          <w:i/>
          <w:iCs/>
          <w:sz w:val="24"/>
          <w:szCs w:val="24"/>
        </w:rPr>
        <w:t xml:space="preserve">A cura di Maurizio </w:t>
      </w:r>
      <w:proofErr w:type="spellStart"/>
      <w:r>
        <w:rPr>
          <w:rFonts w:asciiTheme="minorHAnsi" w:cs="TimesNewRoman,Italic"/>
          <w:i/>
          <w:iCs/>
          <w:sz w:val="24"/>
          <w:szCs w:val="24"/>
        </w:rPr>
        <w:t>Coresi</w:t>
      </w:r>
      <w:proofErr w:type="spellEnd"/>
    </w:p>
    <w:p w:rsidR="00400578" w:rsidRDefault="007908AE" w:rsidP="007908AE">
      <w:pPr>
        <w:rPr>
          <w:rFonts w:asciiTheme="minorHAnsi" w:cs="TimesNewRoman,Italic"/>
          <w:i/>
          <w:iCs/>
          <w:sz w:val="24"/>
          <w:szCs w:val="24"/>
        </w:rPr>
      </w:pPr>
      <w:r>
        <w:rPr>
          <w:rFonts w:asciiTheme="minorHAnsi" w:cs="TimesNewRoman,Italic"/>
          <w:i/>
          <w:iCs/>
          <w:sz w:val="24"/>
          <w:szCs w:val="24"/>
        </w:rPr>
        <w:br w:type="page"/>
      </w:r>
    </w:p>
    <w:p w:rsidR="00400578" w:rsidRDefault="00400578" w:rsidP="007908AE">
      <w:pPr>
        <w:rPr>
          <w:rFonts w:asciiTheme="minorHAnsi" w:cs="TimesNewRoman,Italic"/>
          <w:i/>
          <w:iCs/>
          <w:sz w:val="24"/>
          <w:szCs w:val="24"/>
        </w:rPr>
      </w:pPr>
    </w:p>
    <w:p w:rsidR="00885635" w:rsidRPr="007908AE" w:rsidRDefault="000765D6" w:rsidP="007908AE">
      <w:pPr>
        <w:rPr>
          <w:rFonts w:asciiTheme="minorHAnsi"/>
          <w:b/>
          <w:sz w:val="28"/>
          <w:szCs w:val="28"/>
          <w:u w:val="single"/>
        </w:rPr>
      </w:pPr>
      <w:r w:rsidRPr="007908AE">
        <w:rPr>
          <w:rFonts w:asciiTheme="minorHAnsi"/>
          <w:b/>
          <w:sz w:val="28"/>
          <w:szCs w:val="28"/>
          <w:u w:val="single"/>
        </w:rPr>
        <w:t>INDICE</w:t>
      </w:r>
    </w:p>
    <w:p w:rsidR="004255BB" w:rsidRDefault="004255BB" w:rsidP="000765D6">
      <w:pPr>
        <w:jc w:val="both"/>
        <w:rPr>
          <w:rFonts w:asciiTheme="minorHAnsi"/>
          <w:sz w:val="24"/>
          <w:szCs w:val="24"/>
        </w:rPr>
      </w:pPr>
    </w:p>
    <w:p w:rsidR="004255BB" w:rsidRDefault="004255BB" w:rsidP="000765D6">
      <w:pPr>
        <w:jc w:val="both"/>
        <w:rPr>
          <w:rFonts w:asciiTheme="minorHAnsi"/>
          <w:sz w:val="24"/>
          <w:szCs w:val="24"/>
        </w:rPr>
      </w:pPr>
    </w:p>
    <w:p w:rsidR="000765D6" w:rsidRDefault="000765D6" w:rsidP="000765D6">
      <w:pPr>
        <w:jc w:val="both"/>
        <w:rPr>
          <w:rFonts w:asciiTheme="minorHAnsi"/>
          <w:sz w:val="24"/>
          <w:szCs w:val="24"/>
        </w:rPr>
      </w:pPr>
    </w:p>
    <w:p w:rsidR="000765D6" w:rsidRPr="007908AE" w:rsidRDefault="000765D6" w:rsidP="007908AE">
      <w:pPr>
        <w:spacing w:line="480" w:lineRule="auto"/>
        <w:jc w:val="both"/>
        <w:rPr>
          <w:rFonts w:asciiTheme="minorHAnsi"/>
          <w:b/>
          <w:i/>
          <w:sz w:val="24"/>
          <w:szCs w:val="24"/>
        </w:rPr>
      </w:pPr>
      <w:r w:rsidRPr="007908AE">
        <w:rPr>
          <w:rFonts w:asciiTheme="minorHAnsi"/>
          <w:b/>
          <w:i/>
          <w:sz w:val="24"/>
          <w:szCs w:val="24"/>
        </w:rPr>
        <w:t>1. Introduzione</w:t>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004255BB" w:rsidRPr="007908AE">
        <w:rPr>
          <w:rFonts w:asciiTheme="minorHAnsi"/>
          <w:b/>
          <w:i/>
          <w:sz w:val="24"/>
          <w:szCs w:val="24"/>
        </w:rPr>
        <w:tab/>
      </w:r>
      <w:r w:rsidRPr="007908AE">
        <w:rPr>
          <w:rFonts w:asciiTheme="minorHAnsi"/>
          <w:b/>
          <w:i/>
          <w:sz w:val="24"/>
          <w:szCs w:val="24"/>
        </w:rPr>
        <w:t>p</w:t>
      </w:r>
      <w:r w:rsidR="004255BB" w:rsidRPr="007908AE">
        <w:rPr>
          <w:rFonts w:asciiTheme="minorHAnsi"/>
          <w:b/>
          <w:i/>
          <w:sz w:val="24"/>
          <w:szCs w:val="24"/>
        </w:rPr>
        <w:t>a</w:t>
      </w:r>
      <w:r w:rsidRPr="007908AE">
        <w:rPr>
          <w:rFonts w:asciiTheme="minorHAnsi"/>
          <w:b/>
          <w:i/>
          <w:sz w:val="24"/>
          <w:szCs w:val="24"/>
        </w:rPr>
        <w:t>g. 3</w:t>
      </w:r>
    </w:p>
    <w:p w:rsidR="00FD537B" w:rsidRDefault="000765D6" w:rsidP="00FD537B">
      <w:pPr>
        <w:spacing w:line="480" w:lineRule="auto"/>
        <w:jc w:val="both"/>
        <w:rPr>
          <w:rFonts w:asciiTheme="minorHAnsi"/>
          <w:b/>
          <w:i/>
          <w:sz w:val="24"/>
          <w:szCs w:val="24"/>
        </w:rPr>
      </w:pPr>
      <w:r w:rsidRPr="007908AE">
        <w:rPr>
          <w:rFonts w:asciiTheme="minorHAnsi"/>
          <w:b/>
          <w:i/>
          <w:sz w:val="24"/>
          <w:szCs w:val="24"/>
        </w:rPr>
        <w:t xml:space="preserve">2. </w:t>
      </w:r>
      <w:r w:rsidR="00FD537B" w:rsidRPr="007908AE">
        <w:rPr>
          <w:rFonts w:asciiTheme="minorHAnsi"/>
          <w:b/>
          <w:i/>
          <w:sz w:val="24"/>
          <w:szCs w:val="24"/>
        </w:rPr>
        <w:t xml:space="preserve">Il quadro macroeconomico </w:t>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t xml:space="preserve">pag. </w:t>
      </w:r>
      <w:r w:rsidR="00E73C9B">
        <w:rPr>
          <w:rFonts w:asciiTheme="minorHAnsi"/>
          <w:b/>
          <w:i/>
          <w:sz w:val="24"/>
          <w:szCs w:val="24"/>
        </w:rPr>
        <w:t>4</w:t>
      </w:r>
    </w:p>
    <w:p w:rsidR="00FD537B" w:rsidRDefault="000765D6" w:rsidP="00FD537B">
      <w:pPr>
        <w:spacing w:line="480" w:lineRule="auto"/>
        <w:jc w:val="both"/>
        <w:rPr>
          <w:rFonts w:asciiTheme="minorHAnsi"/>
          <w:b/>
          <w:i/>
          <w:sz w:val="24"/>
          <w:szCs w:val="24"/>
        </w:rPr>
      </w:pPr>
      <w:r w:rsidRPr="007908AE">
        <w:rPr>
          <w:rFonts w:asciiTheme="minorHAnsi"/>
          <w:b/>
          <w:i/>
          <w:sz w:val="24"/>
          <w:szCs w:val="24"/>
        </w:rPr>
        <w:t xml:space="preserve">3. </w:t>
      </w:r>
      <w:r w:rsidR="00FD537B" w:rsidRPr="007908AE">
        <w:rPr>
          <w:rFonts w:asciiTheme="minorHAnsi"/>
          <w:b/>
          <w:i/>
          <w:sz w:val="24"/>
          <w:szCs w:val="24"/>
        </w:rPr>
        <w:t xml:space="preserve">Il quadro di finanza pubblica </w:t>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r>
      <w:r w:rsidR="00FD537B" w:rsidRPr="007908AE">
        <w:rPr>
          <w:rFonts w:asciiTheme="minorHAnsi"/>
          <w:b/>
          <w:i/>
          <w:sz w:val="24"/>
          <w:szCs w:val="24"/>
        </w:rPr>
        <w:tab/>
        <w:t xml:space="preserve">pag. </w:t>
      </w:r>
      <w:r w:rsidR="00DE7A6F">
        <w:rPr>
          <w:rFonts w:asciiTheme="minorHAnsi"/>
          <w:b/>
          <w:i/>
          <w:sz w:val="24"/>
          <w:szCs w:val="24"/>
        </w:rPr>
        <w:t>9</w:t>
      </w:r>
    </w:p>
    <w:p w:rsidR="000A6DB1" w:rsidRDefault="00A320A8">
      <w:pPr>
        <w:rPr>
          <w:rFonts w:asciiTheme="minorHAnsi"/>
          <w:b/>
          <w:i/>
          <w:sz w:val="24"/>
          <w:szCs w:val="24"/>
        </w:rPr>
      </w:pPr>
      <w:r w:rsidRPr="00A320A8">
        <w:rPr>
          <w:rFonts w:asciiTheme="minorHAnsi"/>
          <w:b/>
          <w:i/>
          <w:sz w:val="24"/>
          <w:szCs w:val="24"/>
        </w:rPr>
        <w:t>4. La Relazione al Parlamento</w:t>
      </w:r>
      <w:r>
        <w:rPr>
          <w:rFonts w:asciiTheme="minorHAnsi"/>
          <w:b/>
          <w:i/>
          <w:sz w:val="24"/>
          <w:szCs w:val="24"/>
        </w:rPr>
        <w:tab/>
      </w:r>
      <w:r>
        <w:rPr>
          <w:rFonts w:asciiTheme="minorHAnsi"/>
          <w:b/>
          <w:i/>
          <w:sz w:val="24"/>
          <w:szCs w:val="24"/>
        </w:rPr>
        <w:tab/>
      </w:r>
      <w:r>
        <w:rPr>
          <w:rFonts w:asciiTheme="minorHAnsi"/>
          <w:b/>
          <w:i/>
          <w:sz w:val="24"/>
          <w:szCs w:val="24"/>
        </w:rPr>
        <w:tab/>
      </w:r>
      <w:r>
        <w:rPr>
          <w:rFonts w:asciiTheme="minorHAnsi"/>
          <w:b/>
          <w:i/>
          <w:sz w:val="24"/>
          <w:szCs w:val="24"/>
        </w:rPr>
        <w:tab/>
      </w:r>
      <w:r>
        <w:rPr>
          <w:rFonts w:asciiTheme="minorHAnsi"/>
          <w:b/>
          <w:i/>
          <w:sz w:val="24"/>
          <w:szCs w:val="24"/>
        </w:rPr>
        <w:tab/>
      </w:r>
      <w:r>
        <w:rPr>
          <w:rFonts w:asciiTheme="minorHAnsi"/>
          <w:b/>
          <w:i/>
          <w:sz w:val="24"/>
          <w:szCs w:val="24"/>
        </w:rPr>
        <w:tab/>
      </w:r>
      <w:r>
        <w:rPr>
          <w:rFonts w:asciiTheme="minorHAnsi"/>
          <w:b/>
          <w:i/>
          <w:sz w:val="24"/>
          <w:szCs w:val="24"/>
        </w:rPr>
        <w:tab/>
      </w:r>
      <w:r>
        <w:rPr>
          <w:rFonts w:asciiTheme="minorHAnsi"/>
          <w:b/>
          <w:i/>
          <w:sz w:val="24"/>
          <w:szCs w:val="24"/>
        </w:rPr>
        <w:tab/>
        <w:t xml:space="preserve">pag. </w:t>
      </w:r>
      <w:r w:rsidR="00DE7A6F">
        <w:rPr>
          <w:rFonts w:asciiTheme="minorHAnsi"/>
          <w:b/>
          <w:i/>
          <w:sz w:val="24"/>
          <w:szCs w:val="24"/>
        </w:rPr>
        <w:t>11</w:t>
      </w:r>
    </w:p>
    <w:p w:rsidR="00DB7642" w:rsidRDefault="00DB7642">
      <w:pPr>
        <w:rPr>
          <w:rFonts w:asciiTheme="minorHAnsi"/>
          <w:b/>
          <w:i/>
          <w:sz w:val="24"/>
          <w:szCs w:val="24"/>
        </w:rPr>
      </w:pPr>
      <w:r>
        <w:rPr>
          <w:rFonts w:asciiTheme="minorHAnsi"/>
          <w:b/>
          <w:i/>
          <w:sz w:val="24"/>
          <w:szCs w:val="24"/>
        </w:rPr>
        <w:tab/>
      </w:r>
    </w:p>
    <w:p w:rsidR="005A22F0" w:rsidRDefault="00DB7642" w:rsidP="00DB7642">
      <w:pPr>
        <w:ind w:firstLine="708"/>
        <w:rPr>
          <w:rFonts w:asciiTheme="minorHAnsi"/>
          <w:b/>
          <w:i/>
          <w:sz w:val="20"/>
          <w:szCs w:val="20"/>
        </w:rPr>
      </w:pPr>
      <w:r w:rsidRPr="00DB7642">
        <w:rPr>
          <w:rFonts w:asciiTheme="minorHAnsi"/>
          <w:b/>
          <w:i/>
          <w:sz w:val="20"/>
          <w:szCs w:val="20"/>
        </w:rPr>
        <w:t xml:space="preserve">4.1 </w:t>
      </w:r>
      <w:r w:rsidR="00B2105D">
        <w:rPr>
          <w:rFonts w:asciiTheme="minorHAnsi"/>
          <w:b/>
          <w:i/>
          <w:sz w:val="20"/>
          <w:szCs w:val="20"/>
        </w:rPr>
        <w:t xml:space="preserve">I presupposti della richiesta di </w:t>
      </w:r>
      <w:r w:rsidR="005A22F0">
        <w:rPr>
          <w:rFonts w:asciiTheme="minorHAnsi"/>
          <w:b/>
          <w:i/>
          <w:sz w:val="20"/>
          <w:szCs w:val="20"/>
        </w:rPr>
        <w:t>flessibilità</w:t>
      </w:r>
    </w:p>
    <w:p w:rsidR="00B2105D" w:rsidRDefault="005A22F0" w:rsidP="00DB7642">
      <w:pPr>
        <w:ind w:firstLine="708"/>
        <w:rPr>
          <w:rFonts w:asciiTheme="minorHAnsi"/>
          <w:b/>
          <w:i/>
          <w:sz w:val="20"/>
          <w:szCs w:val="20"/>
        </w:rPr>
      </w:pPr>
      <w:r>
        <w:rPr>
          <w:rFonts w:asciiTheme="minorHAnsi"/>
          <w:b/>
          <w:i/>
          <w:sz w:val="20"/>
          <w:szCs w:val="20"/>
        </w:rPr>
        <w:t>4.2</w:t>
      </w:r>
      <w:r w:rsidR="00B2105D">
        <w:rPr>
          <w:rFonts w:asciiTheme="minorHAnsi"/>
          <w:b/>
          <w:i/>
          <w:sz w:val="20"/>
          <w:szCs w:val="20"/>
        </w:rPr>
        <w:t xml:space="preserve"> </w:t>
      </w:r>
      <w:r w:rsidR="00745CA0" w:rsidRPr="00DB7642">
        <w:rPr>
          <w:rFonts w:asciiTheme="minorHAnsi"/>
          <w:b/>
          <w:i/>
          <w:sz w:val="20"/>
          <w:szCs w:val="20"/>
        </w:rPr>
        <w:t>Le linee giuda della legge di stabilità</w:t>
      </w:r>
    </w:p>
    <w:p w:rsidR="00DB7642" w:rsidRPr="00DB7642" w:rsidRDefault="00B2105D" w:rsidP="00DB7642">
      <w:pPr>
        <w:ind w:firstLine="708"/>
        <w:rPr>
          <w:rFonts w:asciiTheme="minorHAnsi"/>
          <w:b/>
          <w:i/>
          <w:sz w:val="20"/>
          <w:szCs w:val="20"/>
        </w:rPr>
      </w:pPr>
      <w:r>
        <w:rPr>
          <w:rFonts w:asciiTheme="minorHAnsi"/>
          <w:b/>
          <w:i/>
          <w:sz w:val="20"/>
          <w:szCs w:val="20"/>
        </w:rPr>
        <w:t xml:space="preserve">4.3 </w:t>
      </w:r>
      <w:r w:rsidR="005A22F0">
        <w:rPr>
          <w:rFonts w:asciiTheme="minorHAnsi"/>
          <w:b/>
          <w:i/>
          <w:sz w:val="20"/>
          <w:szCs w:val="20"/>
        </w:rPr>
        <w:t xml:space="preserve"> </w:t>
      </w:r>
      <w:r w:rsidR="00745CA0">
        <w:rPr>
          <w:rFonts w:asciiTheme="minorHAnsi"/>
          <w:b/>
          <w:i/>
          <w:sz w:val="20"/>
          <w:szCs w:val="20"/>
        </w:rPr>
        <w:t>Il piano di rientro</w:t>
      </w:r>
    </w:p>
    <w:p w:rsidR="00987C24" w:rsidRDefault="00987C24">
      <w:pPr>
        <w:rPr>
          <w:rFonts w:asciiTheme="minorHAnsi"/>
          <w:sz w:val="24"/>
          <w:szCs w:val="24"/>
        </w:rPr>
      </w:pPr>
    </w:p>
    <w:p w:rsidR="00A67061" w:rsidRDefault="00A67061">
      <w:pPr>
        <w:rPr>
          <w:rFonts w:asciiTheme="minorHAnsi"/>
          <w:sz w:val="24"/>
          <w:szCs w:val="24"/>
        </w:rPr>
      </w:pPr>
    </w:p>
    <w:p w:rsidR="00A67061" w:rsidRDefault="00A67061">
      <w:pPr>
        <w:rPr>
          <w:rFonts w:asciiTheme="minorHAnsi"/>
          <w:sz w:val="24"/>
          <w:szCs w:val="24"/>
        </w:rPr>
      </w:pPr>
    </w:p>
    <w:p w:rsidR="00A67061" w:rsidRDefault="00A67061">
      <w:pPr>
        <w:rPr>
          <w:rFonts w:asciiTheme="minorHAnsi"/>
          <w:sz w:val="24"/>
          <w:szCs w:val="24"/>
        </w:rPr>
      </w:pPr>
    </w:p>
    <w:p w:rsidR="00A67061" w:rsidRDefault="00A67061">
      <w:pPr>
        <w:rPr>
          <w:rFonts w:asciiTheme="minorHAnsi"/>
          <w:sz w:val="24"/>
          <w:szCs w:val="24"/>
        </w:rPr>
      </w:pPr>
    </w:p>
    <w:p w:rsidR="000A6DB1" w:rsidRDefault="000A6DB1" w:rsidP="000A6DB1">
      <w:pPr>
        <w:jc w:val="both"/>
        <w:rPr>
          <w:rFonts w:asciiTheme="minorHAnsi"/>
          <w:sz w:val="24"/>
          <w:szCs w:val="24"/>
        </w:rPr>
      </w:pPr>
    </w:p>
    <w:p w:rsidR="00E73C9B" w:rsidRDefault="000A6DB1" w:rsidP="00E73C9B">
      <w:pPr>
        <w:jc w:val="both"/>
        <w:rPr>
          <w:rFonts w:asciiTheme="minorHAnsi"/>
          <w:i/>
          <w:sz w:val="20"/>
          <w:szCs w:val="20"/>
        </w:rPr>
      </w:pPr>
      <w:r>
        <w:rPr>
          <w:rFonts w:asciiTheme="minorHAnsi"/>
          <w:sz w:val="24"/>
          <w:szCs w:val="24"/>
        </w:rPr>
        <w:t xml:space="preserve">ALLEGATO 1 - </w:t>
      </w:r>
      <w:r>
        <w:rPr>
          <w:rFonts w:asciiTheme="minorHAnsi"/>
          <w:i/>
          <w:sz w:val="20"/>
          <w:szCs w:val="20"/>
        </w:rPr>
        <w:t>Sintesi delle fasi del "</w:t>
      </w:r>
      <w:r w:rsidRPr="000A6DB1">
        <w:rPr>
          <w:rFonts w:asciiTheme="minorHAnsi"/>
          <w:i/>
          <w:sz w:val="20"/>
          <w:szCs w:val="20"/>
        </w:rPr>
        <w:t>Ciclo di programmazione economica e finanziaria</w:t>
      </w:r>
      <w:r>
        <w:rPr>
          <w:rFonts w:asciiTheme="minorHAnsi"/>
          <w:i/>
          <w:sz w:val="20"/>
          <w:szCs w:val="20"/>
        </w:rPr>
        <w:t xml:space="preserve">" </w:t>
      </w:r>
      <w:r w:rsidR="00E73C9B">
        <w:rPr>
          <w:rFonts w:asciiTheme="minorHAnsi"/>
          <w:i/>
          <w:sz w:val="20"/>
          <w:szCs w:val="20"/>
        </w:rPr>
        <w:tab/>
      </w:r>
      <w:r w:rsidR="00E73C9B">
        <w:rPr>
          <w:rFonts w:asciiTheme="minorHAnsi"/>
          <w:i/>
          <w:sz w:val="20"/>
          <w:szCs w:val="20"/>
        </w:rPr>
        <w:tab/>
        <w:t>pag. 1</w:t>
      </w:r>
      <w:r w:rsidR="00DE7A6F">
        <w:rPr>
          <w:rFonts w:asciiTheme="minorHAnsi"/>
          <w:i/>
          <w:sz w:val="20"/>
          <w:szCs w:val="20"/>
        </w:rPr>
        <w:t>4</w:t>
      </w:r>
    </w:p>
    <w:p w:rsidR="00E73C9B" w:rsidRDefault="00E73C9B" w:rsidP="00E73C9B">
      <w:pPr>
        <w:jc w:val="both"/>
        <w:rPr>
          <w:rFonts w:asciiTheme="minorHAnsi"/>
          <w:i/>
          <w:sz w:val="20"/>
          <w:szCs w:val="20"/>
        </w:rPr>
      </w:pPr>
    </w:p>
    <w:p w:rsidR="00974C41" w:rsidRPr="00E73C9B" w:rsidRDefault="00BA1647" w:rsidP="00E73C9B">
      <w:pPr>
        <w:jc w:val="both"/>
        <w:rPr>
          <w:rFonts w:asciiTheme="minorHAnsi"/>
          <w:i/>
          <w:sz w:val="20"/>
          <w:szCs w:val="20"/>
        </w:rPr>
      </w:pPr>
      <w:r>
        <w:rPr>
          <w:rFonts w:asciiTheme="minorHAnsi"/>
          <w:sz w:val="24"/>
          <w:szCs w:val="24"/>
        </w:rPr>
        <w:t xml:space="preserve">ALLEGATO 2 - </w:t>
      </w:r>
      <w:r w:rsidR="00970607" w:rsidRPr="00970607">
        <w:rPr>
          <w:rFonts w:asciiTheme="minorHAnsi"/>
          <w:i/>
        </w:rPr>
        <w:t>L'obiettivo di medio termine</w:t>
      </w:r>
      <w:r w:rsidR="00E73C9B">
        <w:rPr>
          <w:rFonts w:asciiTheme="minorHAnsi"/>
          <w:i/>
        </w:rPr>
        <w:tab/>
      </w:r>
      <w:r w:rsidR="00E73C9B">
        <w:rPr>
          <w:rFonts w:asciiTheme="minorHAnsi"/>
          <w:i/>
        </w:rPr>
        <w:tab/>
      </w:r>
      <w:r w:rsidR="00E73C9B">
        <w:rPr>
          <w:rFonts w:asciiTheme="minorHAnsi"/>
          <w:i/>
        </w:rPr>
        <w:tab/>
      </w:r>
      <w:r w:rsidR="00E73C9B">
        <w:rPr>
          <w:rFonts w:asciiTheme="minorHAnsi"/>
          <w:i/>
        </w:rPr>
        <w:tab/>
      </w:r>
      <w:r w:rsidR="00E73C9B">
        <w:rPr>
          <w:rFonts w:asciiTheme="minorHAnsi"/>
          <w:i/>
        </w:rPr>
        <w:tab/>
      </w:r>
      <w:r w:rsidR="00E73C9B">
        <w:rPr>
          <w:rFonts w:asciiTheme="minorHAnsi"/>
          <w:i/>
        </w:rPr>
        <w:tab/>
      </w:r>
      <w:r w:rsidR="00E73C9B">
        <w:rPr>
          <w:rFonts w:asciiTheme="minorHAnsi"/>
          <w:i/>
        </w:rPr>
        <w:tab/>
      </w:r>
      <w:r w:rsidR="00E73C9B">
        <w:rPr>
          <w:rFonts w:asciiTheme="minorHAnsi"/>
          <w:i/>
        </w:rPr>
        <w:tab/>
      </w:r>
      <w:r w:rsidR="00E73C9B" w:rsidRPr="00E73C9B">
        <w:rPr>
          <w:rFonts w:asciiTheme="minorHAnsi"/>
          <w:i/>
          <w:sz w:val="20"/>
          <w:szCs w:val="20"/>
        </w:rPr>
        <w:t>pag. 1</w:t>
      </w:r>
      <w:r w:rsidR="00DE7A6F">
        <w:rPr>
          <w:rFonts w:asciiTheme="minorHAnsi"/>
          <w:i/>
          <w:sz w:val="20"/>
          <w:szCs w:val="20"/>
        </w:rPr>
        <w:t>5</w:t>
      </w:r>
    </w:p>
    <w:p w:rsidR="00E73C9B" w:rsidRDefault="00E73C9B">
      <w:pPr>
        <w:rPr>
          <w:rFonts w:asciiTheme="minorHAnsi"/>
          <w:sz w:val="24"/>
          <w:szCs w:val="24"/>
        </w:rPr>
      </w:pPr>
    </w:p>
    <w:p w:rsidR="000765D6" w:rsidRDefault="00974C41" w:rsidP="00E73C9B">
      <w:pPr>
        <w:rPr>
          <w:rFonts w:asciiTheme="minorHAnsi"/>
          <w:sz w:val="24"/>
          <w:szCs w:val="24"/>
        </w:rPr>
      </w:pPr>
      <w:r>
        <w:rPr>
          <w:rFonts w:asciiTheme="minorHAnsi"/>
          <w:sz w:val="24"/>
          <w:szCs w:val="24"/>
        </w:rPr>
        <w:t xml:space="preserve">ALLEGATO 3 - </w:t>
      </w:r>
      <w:r w:rsidR="00970607" w:rsidRPr="00974C41">
        <w:rPr>
          <w:rFonts w:asciiTheme="minorHAnsi"/>
          <w:i/>
          <w:sz w:val="20"/>
          <w:szCs w:val="20"/>
        </w:rPr>
        <w:t>La regola del debito</w:t>
      </w:r>
      <w:r w:rsidR="00E73C9B">
        <w:rPr>
          <w:rFonts w:asciiTheme="minorHAnsi"/>
          <w:i/>
          <w:sz w:val="20"/>
          <w:szCs w:val="20"/>
        </w:rPr>
        <w:tab/>
      </w:r>
      <w:r w:rsidR="00E73C9B">
        <w:rPr>
          <w:rFonts w:asciiTheme="minorHAnsi"/>
          <w:i/>
          <w:sz w:val="20"/>
          <w:szCs w:val="20"/>
        </w:rPr>
        <w:tab/>
      </w:r>
      <w:r w:rsidR="00E73C9B">
        <w:rPr>
          <w:rFonts w:asciiTheme="minorHAnsi"/>
          <w:i/>
          <w:sz w:val="20"/>
          <w:szCs w:val="20"/>
        </w:rPr>
        <w:tab/>
      </w:r>
      <w:r w:rsidR="00E73C9B">
        <w:rPr>
          <w:rFonts w:asciiTheme="minorHAnsi"/>
          <w:i/>
          <w:sz w:val="20"/>
          <w:szCs w:val="20"/>
        </w:rPr>
        <w:tab/>
      </w:r>
      <w:r w:rsidR="00E73C9B">
        <w:rPr>
          <w:rFonts w:asciiTheme="minorHAnsi"/>
          <w:i/>
          <w:sz w:val="20"/>
          <w:szCs w:val="20"/>
        </w:rPr>
        <w:tab/>
      </w:r>
      <w:r w:rsidR="00E73C9B">
        <w:rPr>
          <w:rFonts w:asciiTheme="minorHAnsi"/>
          <w:i/>
          <w:sz w:val="20"/>
          <w:szCs w:val="20"/>
        </w:rPr>
        <w:tab/>
      </w:r>
      <w:r w:rsidR="00E73C9B">
        <w:rPr>
          <w:rFonts w:asciiTheme="minorHAnsi"/>
          <w:i/>
          <w:sz w:val="20"/>
          <w:szCs w:val="20"/>
        </w:rPr>
        <w:tab/>
      </w:r>
      <w:r w:rsidR="00E73C9B">
        <w:rPr>
          <w:rFonts w:asciiTheme="minorHAnsi"/>
          <w:i/>
          <w:sz w:val="20"/>
          <w:szCs w:val="20"/>
        </w:rPr>
        <w:tab/>
        <w:t>pag. 1</w:t>
      </w:r>
      <w:r w:rsidR="00DE7A6F">
        <w:rPr>
          <w:rFonts w:asciiTheme="minorHAnsi"/>
          <w:i/>
          <w:sz w:val="20"/>
          <w:szCs w:val="20"/>
        </w:rPr>
        <w:t>6</w:t>
      </w:r>
      <w:r w:rsidR="000765D6">
        <w:rPr>
          <w:rFonts w:asciiTheme="minorHAnsi"/>
          <w:sz w:val="24"/>
          <w:szCs w:val="24"/>
        </w:rPr>
        <w:br w:type="page"/>
      </w:r>
    </w:p>
    <w:p w:rsidR="00DF6477" w:rsidRDefault="00DF6477" w:rsidP="00DF6477">
      <w:pPr>
        <w:jc w:val="both"/>
        <w:rPr>
          <w:rFonts w:asciiTheme="minorHAnsi"/>
          <w:i/>
          <w:sz w:val="24"/>
          <w:szCs w:val="24"/>
        </w:rPr>
      </w:pPr>
    </w:p>
    <w:p w:rsidR="00510D7F" w:rsidRDefault="00510D7F" w:rsidP="00DF6477">
      <w:pPr>
        <w:jc w:val="both"/>
        <w:rPr>
          <w:rFonts w:asciiTheme="minorHAnsi"/>
          <w:b/>
          <w:i/>
          <w:sz w:val="24"/>
          <w:szCs w:val="24"/>
          <w:u w:val="single"/>
        </w:rPr>
      </w:pPr>
    </w:p>
    <w:p w:rsidR="004E238A" w:rsidRDefault="00DF6477" w:rsidP="00DF6477">
      <w:pPr>
        <w:jc w:val="both"/>
        <w:rPr>
          <w:rFonts w:asciiTheme="minorHAnsi"/>
          <w:b/>
          <w:i/>
          <w:sz w:val="24"/>
          <w:szCs w:val="24"/>
          <w:u w:val="single"/>
        </w:rPr>
      </w:pPr>
      <w:r w:rsidRPr="00553B4A">
        <w:rPr>
          <w:rFonts w:asciiTheme="minorHAnsi"/>
          <w:b/>
          <w:i/>
          <w:sz w:val="24"/>
          <w:szCs w:val="24"/>
          <w:u w:val="single"/>
        </w:rPr>
        <w:t>1. Introduzione</w:t>
      </w:r>
    </w:p>
    <w:p w:rsidR="00FD537B" w:rsidRPr="00553B4A" w:rsidRDefault="00FD537B" w:rsidP="00DF6477">
      <w:pPr>
        <w:jc w:val="both"/>
        <w:rPr>
          <w:rFonts w:asciiTheme="minorHAnsi"/>
          <w:b/>
          <w:i/>
          <w:sz w:val="24"/>
          <w:szCs w:val="24"/>
          <w:u w:val="single"/>
        </w:rPr>
      </w:pPr>
    </w:p>
    <w:p w:rsidR="00DF6477" w:rsidRPr="00DF6477" w:rsidRDefault="00DF6477" w:rsidP="00DF6477">
      <w:pPr>
        <w:jc w:val="both"/>
        <w:rPr>
          <w:rFonts w:asciiTheme="minorHAnsi"/>
          <w:i/>
          <w:sz w:val="24"/>
          <w:szCs w:val="24"/>
        </w:rPr>
      </w:pPr>
    </w:p>
    <w:p w:rsidR="007D2DF1" w:rsidRDefault="007D2DF1" w:rsidP="00E83C05">
      <w:pPr>
        <w:spacing w:line="312" w:lineRule="auto"/>
        <w:jc w:val="both"/>
        <w:rPr>
          <w:rFonts w:asciiTheme="minorHAnsi"/>
          <w:sz w:val="24"/>
          <w:szCs w:val="24"/>
        </w:rPr>
      </w:pPr>
      <w:r>
        <w:rPr>
          <w:rFonts w:asciiTheme="minorHAnsi"/>
          <w:sz w:val="24"/>
          <w:szCs w:val="24"/>
        </w:rPr>
        <w:t xml:space="preserve">Con la </w:t>
      </w:r>
      <w:r w:rsidR="00A67061" w:rsidRPr="007D2DF1">
        <w:rPr>
          <w:rFonts w:asciiTheme="minorHAnsi"/>
          <w:b/>
          <w:sz w:val="24"/>
          <w:szCs w:val="24"/>
        </w:rPr>
        <w:t>Nota di aggiornamento</w:t>
      </w:r>
      <w:r w:rsidR="00A67061">
        <w:rPr>
          <w:rFonts w:asciiTheme="minorHAnsi"/>
          <w:sz w:val="24"/>
          <w:szCs w:val="24"/>
        </w:rPr>
        <w:t xml:space="preserve"> </w:t>
      </w:r>
      <w:r>
        <w:rPr>
          <w:rFonts w:asciiTheme="minorHAnsi"/>
          <w:sz w:val="24"/>
          <w:szCs w:val="24"/>
        </w:rPr>
        <w:t>i</w:t>
      </w:r>
      <w:r w:rsidR="00AC3E77">
        <w:rPr>
          <w:rFonts w:asciiTheme="minorHAnsi"/>
          <w:sz w:val="24"/>
          <w:szCs w:val="24"/>
        </w:rPr>
        <w:t>l Governo</w:t>
      </w:r>
      <w:r>
        <w:rPr>
          <w:rFonts w:asciiTheme="minorHAnsi"/>
          <w:sz w:val="24"/>
          <w:szCs w:val="24"/>
        </w:rPr>
        <w:t>:</w:t>
      </w:r>
    </w:p>
    <w:p w:rsidR="007D2DF1" w:rsidRDefault="00E83C05" w:rsidP="00E83C05">
      <w:pPr>
        <w:pStyle w:val="Paragrafoelenco"/>
        <w:numPr>
          <w:ilvl w:val="0"/>
          <w:numId w:val="20"/>
        </w:numPr>
        <w:spacing w:line="312" w:lineRule="auto"/>
        <w:jc w:val="both"/>
        <w:rPr>
          <w:rFonts w:asciiTheme="minorHAnsi"/>
        </w:rPr>
      </w:pPr>
      <w:r w:rsidRPr="007D2DF1">
        <w:rPr>
          <w:rFonts w:asciiTheme="minorHAnsi"/>
        </w:rPr>
        <w:t xml:space="preserve"> </w:t>
      </w:r>
      <w:r w:rsidRPr="00015AA2">
        <w:rPr>
          <w:rFonts w:asciiTheme="minorHAnsi"/>
          <w:b/>
        </w:rPr>
        <w:t>aggiorna le previsioni economiche e di finanza pubblica</w:t>
      </w:r>
      <w:r w:rsidRPr="007D2DF1">
        <w:rPr>
          <w:rFonts w:asciiTheme="minorHAnsi"/>
        </w:rPr>
        <w:t xml:space="preserve"> </w:t>
      </w:r>
      <w:r w:rsidR="002571C9" w:rsidRPr="007D2DF1">
        <w:rPr>
          <w:rFonts w:asciiTheme="minorHAnsi"/>
        </w:rPr>
        <w:t>contenute n</w:t>
      </w:r>
      <w:r w:rsidR="00513838" w:rsidRPr="007D2DF1">
        <w:rPr>
          <w:rFonts w:asciiTheme="minorHAnsi"/>
        </w:rPr>
        <w:t xml:space="preserve">el </w:t>
      </w:r>
      <w:r w:rsidR="00AC3E77" w:rsidRPr="007D2DF1">
        <w:rPr>
          <w:rFonts w:asciiTheme="minorHAnsi"/>
        </w:rPr>
        <w:t>documento di economia e finanza (</w:t>
      </w:r>
      <w:r w:rsidR="00513838" w:rsidRPr="007D2DF1">
        <w:rPr>
          <w:rFonts w:asciiTheme="minorHAnsi"/>
        </w:rPr>
        <w:t>DEF</w:t>
      </w:r>
      <w:r w:rsidR="00AC3E77" w:rsidRPr="007D2DF1">
        <w:rPr>
          <w:rFonts w:asciiTheme="minorHAnsi"/>
        </w:rPr>
        <w:t>)</w:t>
      </w:r>
      <w:r w:rsidR="00513838" w:rsidRPr="007D2DF1">
        <w:rPr>
          <w:rFonts w:asciiTheme="minorHAnsi"/>
        </w:rPr>
        <w:t xml:space="preserve"> </w:t>
      </w:r>
      <w:r w:rsidR="002571C9" w:rsidRPr="007D2DF1">
        <w:rPr>
          <w:rFonts w:asciiTheme="minorHAnsi"/>
        </w:rPr>
        <w:t xml:space="preserve">presentato nel mese di aprile, </w:t>
      </w:r>
      <w:r w:rsidRPr="007D2DF1">
        <w:rPr>
          <w:rFonts w:asciiTheme="minorHAnsi"/>
        </w:rPr>
        <w:t>in relazione alla maggiore stabilit</w:t>
      </w:r>
      <w:r w:rsidRPr="007D2DF1">
        <w:rPr>
          <w:rFonts w:asciiTheme="minorHAnsi"/>
        </w:rPr>
        <w:t>à</w:t>
      </w:r>
      <w:r w:rsidRPr="007D2DF1">
        <w:rPr>
          <w:rFonts w:asciiTheme="minorHAnsi"/>
        </w:rPr>
        <w:t xml:space="preserve"> e affidabilit</w:t>
      </w:r>
      <w:r w:rsidRPr="007D2DF1">
        <w:rPr>
          <w:rFonts w:asciiTheme="minorHAnsi"/>
        </w:rPr>
        <w:t>à</w:t>
      </w:r>
      <w:r w:rsidRPr="007D2DF1">
        <w:rPr>
          <w:rFonts w:asciiTheme="minorHAnsi"/>
        </w:rPr>
        <w:t xml:space="preserve"> delle informazioni disponibili sull</w:t>
      </w:r>
      <w:r w:rsidRPr="007D2DF1">
        <w:rPr>
          <w:rFonts w:asciiTheme="minorHAnsi"/>
        </w:rPr>
        <w:t>’</w:t>
      </w:r>
      <w:r w:rsidRPr="007D2DF1">
        <w:rPr>
          <w:rFonts w:asciiTheme="minorHAnsi"/>
        </w:rPr>
        <w:t>andamento del quadro macroeconomico e di finanza</w:t>
      </w:r>
      <w:r w:rsidR="007D2DF1" w:rsidRPr="007D2DF1">
        <w:rPr>
          <w:rFonts w:asciiTheme="minorHAnsi"/>
        </w:rPr>
        <w:t xml:space="preserve"> pubblica; </w:t>
      </w:r>
    </w:p>
    <w:p w:rsidR="007D2DF1" w:rsidRDefault="00E83C05" w:rsidP="007D2DF1">
      <w:pPr>
        <w:pStyle w:val="Paragrafoelenco"/>
        <w:numPr>
          <w:ilvl w:val="0"/>
          <w:numId w:val="20"/>
        </w:numPr>
        <w:spacing w:line="312" w:lineRule="auto"/>
        <w:jc w:val="both"/>
        <w:rPr>
          <w:rFonts w:asciiTheme="minorHAnsi"/>
        </w:rPr>
      </w:pPr>
      <w:r w:rsidRPr="00015AA2">
        <w:rPr>
          <w:rFonts w:asciiTheme="minorHAnsi"/>
          <w:b/>
        </w:rPr>
        <w:t>aggiorna gli obiettivi programmatici</w:t>
      </w:r>
      <w:r w:rsidRPr="007D2DF1">
        <w:rPr>
          <w:rFonts w:asciiTheme="minorHAnsi"/>
        </w:rPr>
        <w:t>, in considerazione delle raccomandazioni approvate dal Consiglio dell</w:t>
      </w:r>
      <w:r w:rsidRPr="007D2DF1">
        <w:rPr>
          <w:rFonts w:asciiTheme="minorHAnsi"/>
        </w:rPr>
        <w:t>’</w:t>
      </w:r>
      <w:r w:rsidRPr="007D2DF1">
        <w:rPr>
          <w:rFonts w:asciiTheme="minorHAnsi"/>
        </w:rPr>
        <w:t>Unione europea sull</w:t>
      </w:r>
      <w:r w:rsidRPr="007D2DF1">
        <w:rPr>
          <w:rFonts w:asciiTheme="minorHAnsi"/>
        </w:rPr>
        <w:t>’</w:t>
      </w:r>
      <w:r w:rsidRPr="007D2DF1">
        <w:rPr>
          <w:rFonts w:asciiTheme="minorHAnsi"/>
        </w:rPr>
        <w:t>Aggiornamento del P</w:t>
      </w:r>
      <w:r w:rsidR="00513838" w:rsidRPr="007D2DF1">
        <w:rPr>
          <w:rFonts w:asciiTheme="minorHAnsi"/>
        </w:rPr>
        <w:t>atto di stabilit</w:t>
      </w:r>
      <w:r w:rsidR="00513838" w:rsidRPr="007D2DF1">
        <w:rPr>
          <w:rFonts w:asciiTheme="minorHAnsi"/>
        </w:rPr>
        <w:t>à</w:t>
      </w:r>
      <w:r w:rsidRPr="007D2DF1">
        <w:rPr>
          <w:rFonts w:asciiTheme="minorHAnsi"/>
        </w:rPr>
        <w:t>, o la loro articolazione, anche sulla base delle intese raggiunte con la Conferenza permanente per il coordinamento della finanza pubblica</w:t>
      </w:r>
      <w:r w:rsidR="007D2DF1" w:rsidRPr="007D2DF1">
        <w:rPr>
          <w:rFonts w:asciiTheme="minorHAnsi"/>
        </w:rPr>
        <w:t xml:space="preserve">; </w:t>
      </w:r>
    </w:p>
    <w:p w:rsidR="007D2DF1" w:rsidRPr="007D2DF1" w:rsidRDefault="007D2DF1" w:rsidP="007D2DF1">
      <w:pPr>
        <w:pStyle w:val="Paragrafoelenco"/>
        <w:numPr>
          <w:ilvl w:val="0"/>
          <w:numId w:val="20"/>
        </w:numPr>
        <w:spacing w:line="312" w:lineRule="auto"/>
        <w:jc w:val="both"/>
        <w:rPr>
          <w:rFonts w:asciiTheme="minorHAnsi"/>
        </w:rPr>
      </w:pPr>
      <w:r w:rsidRPr="007D2DF1">
        <w:rPr>
          <w:rFonts w:asciiTheme="minorHAnsi"/>
        </w:rPr>
        <w:t>stabili</w:t>
      </w:r>
      <w:r>
        <w:rPr>
          <w:rFonts w:asciiTheme="minorHAnsi"/>
        </w:rPr>
        <w:t>sce</w:t>
      </w:r>
      <w:r w:rsidRPr="007D2DF1">
        <w:rPr>
          <w:rFonts w:asciiTheme="minorHAnsi"/>
        </w:rPr>
        <w:t>, in linea di massima, i contenuti del Patto di stabilit</w:t>
      </w:r>
      <w:r w:rsidRPr="007D2DF1">
        <w:rPr>
          <w:rFonts w:asciiTheme="minorHAnsi"/>
        </w:rPr>
        <w:t>à</w:t>
      </w:r>
      <w:r w:rsidRPr="007D2DF1">
        <w:rPr>
          <w:rFonts w:asciiTheme="minorHAnsi"/>
        </w:rPr>
        <w:t xml:space="preserve"> interno, con le relative sanzioni da applicare, e del Patto di convergenza.  </w:t>
      </w:r>
    </w:p>
    <w:p w:rsidR="00196DB2" w:rsidRDefault="00E83C05" w:rsidP="00E83C05">
      <w:pPr>
        <w:pStyle w:val="Paragrafoelenco"/>
        <w:numPr>
          <w:ilvl w:val="0"/>
          <w:numId w:val="20"/>
        </w:numPr>
        <w:spacing w:line="312" w:lineRule="auto"/>
        <w:jc w:val="both"/>
        <w:rPr>
          <w:rFonts w:asciiTheme="minorHAnsi"/>
        </w:rPr>
      </w:pPr>
      <w:r w:rsidRPr="00015AA2">
        <w:rPr>
          <w:rFonts w:asciiTheme="minorHAnsi"/>
          <w:b/>
        </w:rPr>
        <w:t>fissa</w:t>
      </w:r>
      <w:r w:rsidR="00703260" w:rsidRPr="00015AA2">
        <w:rPr>
          <w:rFonts w:asciiTheme="minorHAnsi"/>
          <w:b/>
        </w:rPr>
        <w:t>, tramite apposita risoluzione parlamentare,</w:t>
      </w:r>
      <w:r w:rsidRPr="00015AA2">
        <w:rPr>
          <w:rFonts w:asciiTheme="minorHAnsi"/>
          <w:b/>
        </w:rPr>
        <w:t xml:space="preserve"> gli obiettivi di saldo netto da finanziare</w:t>
      </w:r>
      <w:r w:rsidRPr="007D2DF1">
        <w:rPr>
          <w:rFonts w:asciiTheme="minorHAnsi"/>
        </w:rPr>
        <w:t xml:space="preserve"> per il bilancio dello Stato e di saldo di cassa del settore statale</w:t>
      </w:r>
      <w:r w:rsidR="00513838" w:rsidRPr="007D2DF1">
        <w:rPr>
          <w:rFonts w:asciiTheme="minorHAnsi"/>
        </w:rPr>
        <w:t xml:space="preserve"> </w:t>
      </w:r>
      <w:r w:rsidR="00513838" w:rsidRPr="00015AA2">
        <w:rPr>
          <w:rFonts w:asciiTheme="minorHAnsi"/>
          <w:b/>
        </w:rPr>
        <w:t>che costituiscono il fondamento della manovra di bilancio</w:t>
      </w:r>
      <w:r w:rsidRPr="007D2DF1">
        <w:rPr>
          <w:rFonts w:asciiTheme="minorHAnsi"/>
        </w:rPr>
        <w:t>.</w:t>
      </w:r>
    </w:p>
    <w:p w:rsidR="00513838" w:rsidRPr="00196DB2" w:rsidRDefault="00E83C05" w:rsidP="00196DB2">
      <w:pPr>
        <w:spacing w:line="312" w:lineRule="auto"/>
        <w:ind w:left="360"/>
        <w:jc w:val="both"/>
        <w:rPr>
          <w:rFonts w:asciiTheme="minorHAnsi"/>
        </w:rPr>
      </w:pPr>
      <w:r w:rsidRPr="00196DB2">
        <w:rPr>
          <w:rFonts w:asciiTheme="minorHAnsi"/>
        </w:rPr>
        <w:t xml:space="preserve"> </w:t>
      </w:r>
    </w:p>
    <w:p w:rsidR="00447BA6" w:rsidRPr="00A320A8" w:rsidRDefault="0056387D" w:rsidP="002C219C">
      <w:pPr>
        <w:spacing w:line="312" w:lineRule="auto"/>
        <w:jc w:val="both"/>
        <w:rPr>
          <w:rFonts w:asciiTheme="minorHAnsi"/>
          <w:sz w:val="24"/>
          <w:szCs w:val="24"/>
        </w:rPr>
      </w:pPr>
      <w:r w:rsidRPr="00A320A8">
        <w:rPr>
          <w:rFonts w:asciiTheme="minorHAnsi"/>
          <w:sz w:val="24"/>
          <w:szCs w:val="24"/>
        </w:rPr>
        <w:t>Insieme alla Nota di aggiornamento al DEF 201</w:t>
      </w:r>
      <w:r w:rsidR="00987C24" w:rsidRPr="00A320A8">
        <w:rPr>
          <w:rFonts w:asciiTheme="minorHAnsi"/>
          <w:sz w:val="24"/>
          <w:szCs w:val="24"/>
        </w:rPr>
        <w:t>5</w:t>
      </w:r>
      <w:r w:rsidRPr="00A320A8">
        <w:rPr>
          <w:rFonts w:asciiTheme="minorHAnsi"/>
          <w:sz w:val="24"/>
          <w:szCs w:val="24"/>
        </w:rPr>
        <w:t xml:space="preserve">, il Governo ha trasmesso </w:t>
      </w:r>
      <w:r w:rsidR="007910D8" w:rsidRPr="00A320A8">
        <w:rPr>
          <w:rFonts w:asciiTheme="minorHAnsi"/>
          <w:sz w:val="24"/>
          <w:szCs w:val="24"/>
        </w:rPr>
        <w:t xml:space="preserve">alle Camere </w:t>
      </w:r>
      <w:r w:rsidRPr="00A320A8">
        <w:rPr>
          <w:rFonts w:asciiTheme="minorHAnsi"/>
          <w:sz w:val="24"/>
          <w:szCs w:val="24"/>
        </w:rPr>
        <w:t xml:space="preserve">la </w:t>
      </w:r>
      <w:r w:rsidRPr="00A320A8">
        <w:rPr>
          <w:rFonts w:asciiTheme="minorHAnsi"/>
          <w:b/>
          <w:sz w:val="24"/>
          <w:szCs w:val="24"/>
        </w:rPr>
        <w:t>"Relazione al parlamento"</w:t>
      </w:r>
      <w:r w:rsidRPr="00A320A8">
        <w:rPr>
          <w:rFonts w:asciiTheme="minorHAnsi"/>
          <w:sz w:val="24"/>
          <w:szCs w:val="24"/>
        </w:rPr>
        <w:t xml:space="preserve">, redatta ai sensi dell'articolo 6 della legge 24 dicembre 2012, n. 243, </w:t>
      </w:r>
      <w:r w:rsidR="00447BA6" w:rsidRPr="00A320A8">
        <w:rPr>
          <w:rFonts w:asciiTheme="minorHAnsi"/>
          <w:sz w:val="24"/>
          <w:szCs w:val="24"/>
        </w:rPr>
        <w:t>con la quale:</w:t>
      </w:r>
    </w:p>
    <w:p w:rsidR="00703260" w:rsidRPr="00A320A8" w:rsidRDefault="0056387D" w:rsidP="00447BA6">
      <w:pPr>
        <w:pStyle w:val="Paragrafoelenco"/>
        <w:numPr>
          <w:ilvl w:val="0"/>
          <w:numId w:val="20"/>
        </w:numPr>
        <w:spacing w:line="312" w:lineRule="auto"/>
        <w:jc w:val="both"/>
        <w:rPr>
          <w:rFonts w:asciiTheme="minorHAnsi"/>
        </w:rPr>
      </w:pPr>
      <w:r w:rsidRPr="00015AA2">
        <w:rPr>
          <w:rFonts w:asciiTheme="minorHAnsi"/>
          <w:b/>
        </w:rPr>
        <w:t>illustra l'aggiornamento del piano di rientro verso l'obiettivo di medio periodo (MTO)</w:t>
      </w:r>
      <w:r w:rsidR="00A320A8" w:rsidRPr="00015AA2">
        <w:rPr>
          <w:rFonts w:asciiTheme="minorHAnsi"/>
          <w:b/>
        </w:rPr>
        <w:t>,</w:t>
      </w:r>
      <w:r w:rsidRPr="00A320A8">
        <w:rPr>
          <w:rFonts w:asciiTheme="minorHAnsi"/>
        </w:rPr>
        <w:t xml:space="preserve"> </w:t>
      </w:r>
      <w:r w:rsidR="00A320A8">
        <w:rPr>
          <w:rFonts w:asciiTheme="minorHAnsi"/>
        </w:rPr>
        <w:t>gi</w:t>
      </w:r>
      <w:r w:rsidR="00A320A8">
        <w:rPr>
          <w:rFonts w:asciiTheme="minorHAnsi"/>
        </w:rPr>
        <w:t>à</w:t>
      </w:r>
      <w:r w:rsidR="00A320A8">
        <w:rPr>
          <w:rFonts w:asciiTheme="minorHAnsi"/>
        </w:rPr>
        <w:t xml:space="preserve"> autorizzato con la Relazione al Parlamento 2014, </w:t>
      </w:r>
      <w:r w:rsidRPr="00A320A8">
        <w:rPr>
          <w:rFonts w:asciiTheme="minorHAnsi"/>
        </w:rPr>
        <w:t>contenuto nel DEF 201</w:t>
      </w:r>
      <w:r w:rsidR="00987C24" w:rsidRPr="00A320A8">
        <w:rPr>
          <w:rFonts w:asciiTheme="minorHAnsi"/>
        </w:rPr>
        <w:t>5</w:t>
      </w:r>
      <w:r w:rsidRPr="00A320A8">
        <w:rPr>
          <w:rFonts w:asciiTheme="minorHAnsi"/>
        </w:rPr>
        <w:t xml:space="preserve">, </w:t>
      </w:r>
      <w:r w:rsidR="00A320A8">
        <w:rPr>
          <w:rFonts w:asciiTheme="minorHAnsi"/>
        </w:rPr>
        <w:t>e confermato dalla relazione al Parlamento del 9 giugno 2015</w:t>
      </w:r>
      <w:r w:rsidR="00447BA6" w:rsidRPr="00A320A8">
        <w:rPr>
          <w:rFonts w:asciiTheme="minorHAnsi"/>
        </w:rPr>
        <w:t>;</w:t>
      </w:r>
      <w:r w:rsidRPr="00A320A8">
        <w:rPr>
          <w:rFonts w:asciiTheme="minorHAnsi"/>
        </w:rPr>
        <w:t xml:space="preserve"> </w:t>
      </w:r>
    </w:p>
    <w:p w:rsidR="00447BA6" w:rsidRPr="00A320A8" w:rsidRDefault="0056387D" w:rsidP="00447BA6">
      <w:pPr>
        <w:pStyle w:val="Paragrafoelenco"/>
        <w:numPr>
          <w:ilvl w:val="0"/>
          <w:numId w:val="20"/>
        </w:numPr>
        <w:spacing w:line="312" w:lineRule="auto"/>
        <w:jc w:val="both"/>
        <w:rPr>
          <w:rFonts w:asciiTheme="minorHAnsi"/>
        </w:rPr>
      </w:pPr>
      <w:r w:rsidRPr="00015AA2">
        <w:rPr>
          <w:rFonts w:asciiTheme="minorHAnsi"/>
          <w:b/>
        </w:rPr>
        <w:t xml:space="preserve">conferma l'impegno a </w:t>
      </w:r>
      <w:r w:rsidR="0075583D" w:rsidRPr="00015AA2">
        <w:rPr>
          <w:rFonts w:asciiTheme="minorHAnsi" w:cs="Arial"/>
          <w:b/>
        </w:rPr>
        <w:t>ridurre il disavanzo e lo stock di debito delle Amministrazioni pubbliche</w:t>
      </w:r>
      <w:r w:rsidR="0075583D" w:rsidRPr="002A7703">
        <w:rPr>
          <w:rFonts w:asciiTheme="minorHAnsi" w:cs="Arial"/>
        </w:rPr>
        <w:t xml:space="preserve"> in rapporto al PIL nel 2016 e negli anni seguenti</w:t>
      </w:r>
      <w:r w:rsidR="00447BA6" w:rsidRPr="00A320A8">
        <w:rPr>
          <w:rFonts w:asciiTheme="minorHAnsi"/>
        </w:rPr>
        <w:t>;</w:t>
      </w:r>
    </w:p>
    <w:p w:rsidR="007910D8" w:rsidRPr="00A320A8" w:rsidRDefault="008E78DA" w:rsidP="00447BA6">
      <w:pPr>
        <w:pStyle w:val="Paragrafoelenco"/>
        <w:numPr>
          <w:ilvl w:val="0"/>
          <w:numId w:val="20"/>
        </w:numPr>
        <w:spacing w:line="312" w:lineRule="auto"/>
        <w:jc w:val="both"/>
        <w:rPr>
          <w:rFonts w:asciiTheme="minorHAnsi"/>
        </w:rPr>
      </w:pPr>
      <w:r w:rsidRPr="00015AA2">
        <w:rPr>
          <w:rFonts w:asciiTheme="minorHAnsi"/>
          <w:b/>
        </w:rPr>
        <w:t>descri</w:t>
      </w:r>
      <w:r w:rsidR="00447BA6" w:rsidRPr="00015AA2">
        <w:rPr>
          <w:rFonts w:asciiTheme="minorHAnsi"/>
          <w:b/>
        </w:rPr>
        <w:t>ve</w:t>
      </w:r>
      <w:r w:rsidRPr="00015AA2">
        <w:rPr>
          <w:rFonts w:asciiTheme="minorHAnsi"/>
          <w:b/>
        </w:rPr>
        <w:t xml:space="preserve"> i presupposti dell'intervento, le linee generali e i contenuti della legge di stabilit</w:t>
      </w:r>
      <w:r w:rsidRPr="00015AA2">
        <w:rPr>
          <w:rFonts w:asciiTheme="minorHAnsi"/>
          <w:b/>
        </w:rPr>
        <w:t>à</w:t>
      </w:r>
      <w:r w:rsidRPr="00A320A8">
        <w:rPr>
          <w:rFonts w:asciiTheme="minorHAnsi"/>
        </w:rPr>
        <w:t xml:space="preserve"> 2015 e </w:t>
      </w:r>
      <w:r w:rsidR="00196DB2">
        <w:rPr>
          <w:rFonts w:asciiTheme="minorHAnsi"/>
        </w:rPr>
        <w:t xml:space="preserve">dei suoi </w:t>
      </w:r>
      <w:r w:rsidRPr="00A320A8">
        <w:rPr>
          <w:rFonts w:asciiTheme="minorHAnsi"/>
        </w:rPr>
        <w:t>effetti sulla finanza pubblica</w:t>
      </w:r>
      <w:r w:rsidR="007910D8" w:rsidRPr="00A320A8">
        <w:rPr>
          <w:rFonts w:asciiTheme="minorHAnsi"/>
        </w:rPr>
        <w:t>;</w:t>
      </w:r>
    </w:p>
    <w:p w:rsidR="002C219C" w:rsidRPr="00A320A8" w:rsidRDefault="007910D8" w:rsidP="00447BA6">
      <w:pPr>
        <w:pStyle w:val="Paragrafoelenco"/>
        <w:numPr>
          <w:ilvl w:val="0"/>
          <w:numId w:val="20"/>
        </w:numPr>
        <w:spacing w:line="312" w:lineRule="auto"/>
        <w:jc w:val="both"/>
        <w:rPr>
          <w:rFonts w:asciiTheme="minorHAnsi"/>
        </w:rPr>
      </w:pPr>
      <w:r w:rsidRPr="00015AA2">
        <w:rPr>
          <w:rFonts w:asciiTheme="minorHAnsi"/>
          <w:b/>
        </w:rPr>
        <w:t>descrive</w:t>
      </w:r>
      <w:r w:rsidR="008E78DA" w:rsidRPr="00015AA2">
        <w:rPr>
          <w:rFonts w:asciiTheme="minorHAnsi"/>
          <w:b/>
        </w:rPr>
        <w:t xml:space="preserve"> il </w:t>
      </w:r>
      <w:r w:rsidRPr="00015AA2">
        <w:rPr>
          <w:rFonts w:asciiTheme="minorHAnsi"/>
          <w:b/>
        </w:rPr>
        <w:t xml:space="preserve">nuovo </w:t>
      </w:r>
      <w:r w:rsidR="008E78DA" w:rsidRPr="00015AA2">
        <w:rPr>
          <w:rFonts w:asciiTheme="minorHAnsi"/>
          <w:b/>
        </w:rPr>
        <w:t>Piano di rientro</w:t>
      </w:r>
      <w:r w:rsidR="00FD537B" w:rsidRPr="00A320A8">
        <w:rPr>
          <w:rFonts w:asciiTheme="minorHAnsi"/>
        </w:rPr>
        <w:t xml:space="preserve"> verso il pareggio di bilancio in termini strutturali</w:t>
      </w:r>
      <w:r w:rsidR="00447BA6" w:rsidRPr="00A320A8">
        <w:rPr>
          <w:rFonts w:asciiTheme="minorHAnsi"/>
        </w:rPr>
        <w:t xml:space="preserve">. </w:t>
      </w:r>
      <w:r w:rsidR="0056387D" w:rsidRPr="00A320A8">
        <w:rPr>
          <w:rFonts w:asciiTheme="minorHAnsi"/>
        </w:rPr>
        <w:t xml:space="preserve">   </w:t>
      </w:r>
    </w:p>
    <w:p w:rsidR="00447BA6" w:rsidRPr="00987C24" w:rsidRDefault="00447BA6" w:rsidP="002C219C">
      <w:pPr>
        <w:spacing w:line="312" w:lineRule="auto"/>
        <w:jc w:val="both"/>
        <w:rPr>
          <w:rFonts w:asciiTheme="minorHAnsi"/>
          <w:strike/>
          <w:sz w:val="24"/>
          <w:szCs w:val="24"/>
        </w:rPr>
      </w:pPr>
    </w:p>
    <w:p w:rsidR="001F3CE1" w:rsidRPr="00DB7642" w:rsidRDefault="002C219C" w:rsidP="002C219C">
      <w:pPr>
        <w:spacing w:line="312" w:lineRule="auto"/>
        <w:jc w:val="both"/>
        <w:rPr>
          <w:rFonts w:asciiTheme="minorHAnsi"/>
          <w:sz w:val="24"/>
          <w:szCs w:val="24"/>
        </w:rPr>
      </w:pPr>
      <w:r w:rsidRPr="00A330CB">
        <w:rPr>
          <w:rFonts w:asciiTheme="minorHAnsi"/>
          <w:b/>
          <w:sz w:val="24"/>
          <w:szCs w:val="24"/>
        </w:rPr>
        <w:t>I due documenti</w:t>
      </w:r>
      <w:r w:rsidR="00015AA2">
        <w:rPr>
          <w:rFonts w:asciiTheme="minorHAnsi"/>
          <w:sz w:val="24"/>
          <w:szCs w:val="24"/>
        </w:rPr>
        <w:t>, da sottoporre al vaglio dell'Unione europea a seguito dell'approvazione delle risoluzioni parlamentari,</w:t>
      </w:r>
      <w:r w:rsidRPr="00DB7642">
        <w:rPr>
          <w:rFonts w:asciiTheme="minorHAnsi"/>
          <w:sz w:val="24"/>
          <w:szCs w:val="24"/>
        </w:rPr>
        <w:t xml:space="preserve"> </w:t>
      </w:r>
      <w:r w:rsidRPr="00A330CB">
        <w:rPr>
          <w:rFonts w:asciiTheme="minorHAnsi"/>
          <w:b/>
          <w:sz w:val="24"/>
          <w:szCs w:val="24"/>
        </w:rPr>
        <w:t xml:space="preserve">illustrano, pertanto, la situazione macroeconomica e finanziaria che si è venuta a determinare nel corso dell'anno e </w:t>
      </w:r>
      <w:r w:rsidR="00015AA2" w:rsidRPr="00A330CB">
        <w:rPr>
          <w:rFonts w:asciiTheme="minorHAnsi"/>
          <w:b/>
          <w:sz w:val="24"/>
          <w:szCs w:val="24"/>
        </w:rPr>
        <w:t xml:space="preserve">le azioni che il Governo intende intraprendere </w:t>
      </w:r>
      <w:r w:rsidR="00196DB2" w:rsidRPr="00A330CB">
        <w:rPr>
          <w:rFonts w:asciiTheme="minorHAnsi"/>
          <w:b/>
          <w:sz w:val="24"/>
          <w:szCs w:val="24"/>
        </w:rPr>
        <w:t xml:space="preserve">nella prossima legge di stabilità </w:t>
      </w:r>
      <w:r w:rsidR="00015AA2" w:rsidRPr="00A330CB">
        <w:rPr>
          <w:rFonts w:asciiTheme="minorHAnsi"/>
          <w:b/>
          <w:sz w:val="24"/>
          <w:szCs w:val="24"/>
        </w:rPr>
        <w:t>per favorire la crescita economica</w:t>
      </w:r>
      <w:r w:rsidR="00A330CB" w:rsidRPr="00A330CB">
        <w:rPr>
          <w:rFonts w:asciiTheme="minorHAnsi"/>
          <w:b/>
          <w:sz w:val="24"/>
          <w:szCs w:val="24"/>
        </w:rPr>
        <w:t xml:space="preserve"> del Paese</w:t>
      </w:r>
      <w:r w:rsidR="00015AA2">
        <w:rPr>
          <w:rFonts w:asciiTheme="minorHAnsi"/>
          <w:sz w:val="24"/>
          <w:szCs w:val="24"/>
        </w:rPr>
        <w:t>, nel rispetto d</w:t>
      </w:r>
      <w:r w:rsidRPr="00DB7642">
        <w:rPr>
          <w:rFonts w:asciiTheme="minorHAnsi"/>
          <w:sz w:val="24"/>
          <w:szCs w:val="24"/>
        </w:rPr>
        <w:t xml:space="preserve">egli obiettivi </w:t>
      </w:r>
      <w:r w:rsidR="00015AA2">
        <w:rPr>
          <w:rFonts w:asciiTheme="minorHAnsi"/>
          <w:sz w:val="24"/>
          <w:szCs w:val="24"/>
        </w:rPr>
        <w:lastRenderedPageBreak/>
        <w:t xml:space="preserve">comunitari </w:t>
      </w:r>
      <w:r w:rsidRPr="00DB7642">
        <w:rPr>
          <w:rFonts w:asciiTheme="minorHAnsi"/>
          <w:sz w:val="24"/>
          <w:szCs w:val="24"/>
        </w:rPr>
        <w:t xml:space="preserve">di stabilità della finanza pubblica e </w:t>
      </w:r>
      <w:r w:rsidR="00015AA2">
        <w:rPr>
          <w:rFonts w:asciiTheme="minorHAnsi"/>
          <w:sz w:val="24"/>
          <w:szCs w:val="24"/>
        </w:rPr>
        <w:t>del</w:t>
      </w:r>
      <w:r w:rsidRPr="00DB7642">
        <w:rPr>
          <w:rFonts w:asciiTheme="minorHAnsi"/>
          <w:sz w:val="24"/>
          <w:szCs w:val="24"/>
        </w:rPr>
        <w:t xml:space="preserve"> raggiungimento dell'obiettivo del pareggio di bilancio in termini strutturali. </w:t>
      </w:r>
    </w:p>
    <w:p w:rsidR="00510D7F" w:rsidRDefault="00510D7F" w:rsidP="00DB7642">
      <w:pPr>
        <w:spacing w:line="312" w:lineRule="auto"/>
        <w:jc w:val="both"/>
        <w:rPr>
          <w:rFonts w:asciiTheme="minorHAnsi"/>
          <w:sz w:val="24"/>
          <w:szCs w:val="24"/>
        </w:rPr>
      </w:pPr>
    </w:p>
    <w:p w:rsidR="00015AA2" w:rsidRDefault="00A330CB" w:rsidP="00DB7642">
      <w:pPr>
        <w:spacing w:line="312" w:lineRule="auto"/>
        <w:jc w:val="both"/>
        <w:rPr>
          <w:rFonts w:asciiTheme="minorHAnsi" w:cs="Trebuchet MS"/>
          <w:sz w:val="24"/>
          <w:szCs w:val="24"/>
        </w:rPr>
      </w:pPr>
      <w:r>
        <w:rPr>
          <w:rFonts w:asciiTheme="minorHAnsi"/>
          <w:sz w:val="24"/>
          <w:szCs w:val="24"/>
        </w:rPr>
        <w:t xml:space="preserve">A tal fine, </w:t>
      </w:r>
      <w:r w:rsidR="00015AA2">
        <w:rPr>
          <w:rFonts w:asciiTheme="minorHAnsi"/>
          <w:sz w:val="24"/>
          <w:szCs w:val="24"/>
        </w:rPr>
        <w:t xml:space="preserve">il Governo </w:t>
      </w:r>
      <w:r w:rsidR="00BE78B4" w:rsidRPr="00DB7642">
        <w:rPr>
          <w:rFonts w:asciiTheme="minorHAnsi"/>
          <w:sz w:val="24"/>
          <w:szCs w:val="24"/>
        </w:rPr>
        <w:t xml:space="preserve">prefigura </w:t>
      </w:r>
      <w:r w:rsidR="00DB7642" w:rsidRPr="00DB7642">
        <w:rPr>
          <w:rFonts w:asciiTheme="minorHAnsi"/>
          <w:sz w:val="24"/>
          <w:szCs w:val="24"/>
        </w:rPr>
        <w:t xml:space="preserve">l'intenzione di </w:t>
      </w:r>
      <w:r w:rsidR="00DB7642" w:rsidRPr="00DB7642">
        <w:rPr>
          <w:rFonts w:asciiTheme="minorHAnsi" w:cs="Trebuchet MS"/>
          <w:sz w:val="24"/>
          <w:szCs w:val="24"/>
        </w:rPr>
        <w:t>abbinare alla disciplina di bilancio e alla riduzione del rapporto fra debito pubblico e PIL</w:t>
      </w:r>
      <w:r w:rsidR="00400555">
        <w:rPr>
          <w:rFonts w:asciiTheme="minorHAnsi" w:cs="Trebuchet MS"/>
          <w:sz w:val="24"/>
          <w:szCs w:val="24"/>
        </w:rPr>
        <w:t>,</w:t>
      </w:r>
      <w:r w:rsidR="00DB7642" w:rsidRPr="00DB7642">
        <w:rPr>
          <w:rFonts w:asciiTheme="minorHAnsi" w:cs="Trebuchet MS"/>
          <w:sz w:val="24"/>
          <w:szCs w:val="24"/>
        </w:rPr>
        <w:t xml:space="preserve"> una riduzione del carico fiscale sull’economia e misure di stimolo agli investimenti.</w:t>
      </w:r>
      <w:r w:rsidR="005A22F0">
        <w:rPr>
          <w:rFonts w:asciiTheme="minorHAnsi" w:cs="Trebuchet MS"/>
          <w:sz w:val="24"/>
          <w:szCs w:val="24"/>
        </w:rPr>
        <w:t xml:space="preserve"> </w:t>
      </w:r>
      <w:r>
        <w:rPr>
          <w:rFonts w:asciiTheme="minorHAnsi" w:cs="Trebuchet MS"/>
          <w:sz w:val="24"/>
          <w:szCs w:val="24"/>
        </w:rPr>
        <w:t>L</w:t>
      </w:r>
      <w:r w:rsidR="00DB7642" w:rsidRPr="00DB7642">
        <w:rPr>
          <w:rFonts w:asciiTheme="minorHAnsi" w:cs="Trebuchet MS"/>
          <w:sz w:val="24"/>
          <w:szCs w:val="24"/>
        </w:rPr>
        <w:t>’alleggerimento del carico fiscale su famiglie e imprese già operato nel 2014 e 2015 verrà seguito nel 2016 da una riduzione del carico fiscale su prima casa, terreni agricoli e macchinari cosiddetti ‘imbullonati’. Il processo di alleggerimento del carico fiscale continuerà</w:t>
      </w:r>
      <w:r>
        <w:rPr>
          <w:rFonts w:asciiTheme="minorHAnsi" w:cs="Trebuchet MS"/>
          <w:sz w:val="24"/>
          <w:szCs w:val="24"/>
        </w:rPr>
        <w:t>, poi,</w:t>
      </w:r>
      <w:r w:rsidR="00DB7642" w:rsidRPr="00DB7642">
        <w:rPr>
          <w:rFonts w:asciiTheme="minorHAnsi" w:cs="Trebuchet MS"/>
          <w:sz w:val="24"/>
          <w:szCs w:val="24"/>
        </w:rPr>
        <w:t xml:space="preserve"> nel 2017 con un taglio dell’imposizione sugli utili d’impresa, </w:t>
      </w:r>
      <w:r>
        <w:rPr>
          <w:rFonts w:asciiTheme="minorHAnsi" w:cs="Trebuchet MS"/>
          <w:sz w:val="24"/>
          <w:szCs w:val="24"/>
        </w:rPr>
        <w:t xml:space="preserve">per </w:t>
      </w:r>
      <w:r w:rsidR="00DB7642" w:rsidRPr="00DB7642">
        <w:rPr>
          <w:rFonts w:asciiTheme="minorHAnsi" w:cs="Trebuchet MS"/>
          <w:sz w:val="24"/>
          <w:szCs w:val="24"/>
        </w:rPr>
        <w:t xml:space="preserve">allineare l’Italia </w:t>
      </w:r>
      <w:r>
        <w:rPr>
          <w:rFonts w:asciiTheme="minorHAnsi" w:cs="Trebuchet MS"/>
          <w:sz w:val="24"/>
          <w:szCs w:val="24"/>
        </w:rPr>
        <w:t>a</w:t>
      </w:r>
      <w:r w:rsidR="00DB7642" w:rsidRPr="00DB7642">
        <w:rPr>
          <w:rFonts w:asciiTheme="minorHAnsi" w:cs="Trebuchet MS"/>
          <w:sz w:val="24"/>
          <w:szCs w:val="24"/>
        </w:rPr>
        <w:t xml:space="preserve">gli standard europei. </w:t>
      </w:r>
      <w:r w:rsidRPr="00DB7642">
        <w:rPr>
          <w:rFonts w:asciiTheme="minorHAnsi" w:cs="Trebuchet MS"/>
          <w:sz w:val="24"/>
          <w:szCs w:val="24"/>
        </w:rPr>
        <w:t>L’enfasi sullo stimolo alla crescita economica si giustifica con la gravità della contrazione subita dall’economia italiana nel periodo 2011-2014 e con i rischi di deflazione insiti nell’attuale sit</w:t>
      </w:r>
      <w:r>
        <w:rPr>
          <w:rFonts w:asciiTheme="minorHAnsi" w:cs="Trebuchet MS"/>
          <w:sz w:val="24"/>
          <w:szCs w:val="24"/>
        </w:rPr>
        <w:t>uazione dell’economia mondiale.</w:t>
      </w:r>
    </w:p>
    <w:p w:rsidR="00A330CB" w:rsidRDefault="00DB7642" w:rsidP="00DB7642">
      <w:pPr>
        <w:spacing w:line="312" w:lineRule="auto"/>
        <w:jc w:val="both"/>
        <w:rPr>
          <w:rFonts w:asciiTheme="minorHAnsi" w:cs="Trebuchet MS"/>
          <w:sz w:val="24"/>
          <w:szCs w:val="24"/>
        </w:rPr>
      </w:pPr>
      <w:r w:rsidRPr="00DB7642">
        <w:rPr>
          <w:rFonts w:asciiTheme="minorHAnsi" w:cs="Trebuchet MS"/>
          <w:sz w:val="24"/>
          <w:szCs w:val="24"/>
        </w:rPr>
        <w:t>Per quanto riguarda gli investimenti, s</w:t>
      </w:r>
      <w:r w:rsidR="00A330CB">
        <w:rPr>
          <w:rFonts w:asciiTheme="minorHAnsi" w:cs="Trebuchet MS"/>
          <w:sz w:val="24"/>
          <w:szCs w:val="24"/>
        </w:rPr>
        <w:t>i prevedono</w:t>
      </w:r>
      <w:r w:rsidRPr="00DB7642">
        <w:rPr>
          <w:rFonts w:asciiTheme="minorHAnsi" w:cs="Trebuchet MS"/>
          <w:sz w:val="24"/>
          <w:szCs w:val="24"/>
        </w:rPr>
        <w:t xml:space="preserve"> incentivi volti a far si che sia il settore privato e non solo quello pubblico a rendersi protagonista di quella ripresa dell’accumulazione di capitale che è essenziale per accrescere il potenziale di crescita e </w:t>
      </w:r>
      <w:proofErr w:type="spellStart"/>
      <w:r w:rsidRPr="00DB7642">
        <w:rPr>
          <w:rFonts w:asciiTheme="minorHAnsi" w:cs="Trebuchet MS"/>
          <w:sz w:val="24"/>
          <w:szCs w:val="24"/>
        </w:rPr>
        <w:t>innovatività</w:t>
      </w:r>
      <w:proofErr w:type="spellEnd"/>
      <w:r w:rsidRPr="00DB7642">
        <w:rPr>
          <w:rFonts w:asciiTheme="minorHAnsi" w:cs="Trebuchet MS"/>
          <w:sz w:val="24"/>
          <w:szCs w:val="24"/>
        </w:rPr>
        <w:t xml:space="preserve"> dell’economia Italiana. </w:t>
      </w:r>
    </w:p>
    <w:p w:rsidR="00A330CB" w:rsidRDefault="00A330CB" w:rsidP="00DB7642">
      <w:pPr>
        <w:spacing w:line="312" w:lineRule="auto"/>
        <w:jc w:val="both"/>
        <w:rPr>
          <w:rFonts w:asciiTheme="minorHAnsi" w:cs="Trebuchet MS"/>
          <w:sz w:val="24"/>
          <w:szCs w:val="24"/>
        </w:rPr>
      </w:pPr>
      <w:r w:rsidRPr="007521AB">
        <w:rPr>
          <w:rFonts w:asciiTheme="minorHAnsi" w:cs="Trebuchet MS"/>
          <w:b/>
          <w:sz w:val="24"/>
          <w:szCs w:val="24"/>
        </w:rPr>
        <w:t xml:space="preserve">A copertura parziale di tali interventi </w:t>
      </w:r>
      <w:r w:rsidR="00DB7642" w:rsidRPr="007521AB">
        <w:rPr>
          <w:rFonts w:asciiTheme="minorHAnsi" w:cs="Trebuchet MS"/>
          <w:b/>
          <w:sz w:val="24"/>
          <w:szCs w:val="24"/>
        </w:rPr>
        <w:t xml:space="preserve">saranno </w:t>
      </w:r>
      <w:r w:rsidRPr="007521AB">
        <w:rPr>
          <w:rFonts w:asciiTheme="minorHAnsi" w:cs="Trebuchet MS"/>
          <w:b/>
          <w:sz w:val="24"/>
          <w:szCs w:val="24"/>
        </w:rPr>
        <w:t xml:space="preserve">previsti </w:t>
      </w:r>
      <w:r w:rsidR="00DB7642" w:rsidRPr="007521AB">
        <w:rPr>
          <w:rFonts w:asciiTheme="minorHAnsi" w:cs="Trebuchet MS"/>
          <w:b/>
          <w:sz w:val="24"/>
          <w:szCs w:val="24"/>
        </w:rPr>
        <w:t xml:space="preserve">risparmi di spesa </w:t>
      </w:r>
      <w:r w:rsidRPr="007521AB">
        <w:rPr>
          <w:rFonts w:asciiTheme="minorHAnsi" w:cs="Trebuchet MS"/>
          <w:b/>
          <w:sz w:val="24"/>
          <w:szCs w:val="24"/>
        </w:rPr>
        <w:t>e</w:t>
      </w:r>
      <w:r>
        <w:rPr>
          <w:rFonts w:asciiTheme="minorHAnsi" w:cs="Trebuchet MS"/>
          <w:sz w:val="24"/>
          <w:szCs w:val="24"/>
        </w:rPr>
        <w:t xml:space="preserve"> interventi </w:t>
      </w:r>
      <w:r w:rsidR="00DB7642" w:rsidRPr="00DB7642">
        <w:rPr>
          <w:rFonts w:asciiTheme="minorHAnsi" w:cs="Trebuchet MS"/>
          <w:sz w:val="24"/>
          <w:szCs w:val="24"/>
        </w:rPr>
        <w:t xml:space="preserve">finalizzati ad aumentare l’efficienza del settore pubblico. </w:t>
      </w:r>
    </w:p>
    <w:p w:rsidR="00A330CB" w:rsidRDefault="00A330CB" w:rsidP="00DB7642">
      <w:pPr>
        <w:spacing w:line="312" w:lineRule="auto"/>
        <w:jc w:val="both"/>
        <w:rPr>
          <w:rFonts w:asciiTheme="minorHAnsi" w:cs="Trebuchet MS"/>
          <w:sz w:val="24"/>
          <w:szCs w:val="24"/>
        </w:rPr>
      </w:pPr>
      <w:r>
        <w:rPr>
          <w:rFonts w:asciiTheme="minorHAnsi" w:cs="Trebuchet MS"/>
          <w:sz w:val="24"/>
          <w:szCs w:val="24"/>
        </w:rPr>
        <w:t>Accanto a questi</w:t>
      </w:r>
      <w:r w:rsidR="00DB7642" w:rsidRPr="00DB7642">
        <w:rPr>
          <w:rFonts w:asciiTheme="minorHAnsi" w:cs="Trebuchet MS"/>
          <w:sz w:val="24"/>
          <w:szCs w:val="24"/>
        </w:rPr>
        <w:t xml:space="preserve">, </w:t>
      </w:r>
      <w:r>
        <w:rPr>
          <w:rFonts w:asciiTheme="minorHAnsi" w:cs="Trebuchet MS"/>
          <w:sz w:val="24"/>
          <w:szCs w:val="24"/>
        </w:rPr>
        <w:t xml:space="preserve">si prevede </w:t>
      </w:r>
      <w:r w:rsidR="007521AB" w:rsidRPr="007521AB">
        <w:rPr>
          <w:rFonts w:asciiTheme="minorHAnsi" w:cs="Trebuchet MS"/>
          <w:b/>
          <w:sz w:val="24"/>
          <w:szCs w:val="24"/>
        </w:rPr>
        <w:t>l'utilizzo</w:t>
      </w:r>
      <w:r w:rsidR="00DB7642" w:rsidRPr="00A330CB">
        <w:rPr>
          <w:rFonts w:asciiTheme="minorHAnsi" w:cs="Trebuchet MS"/>
          <w:b/>
          <w:sz w:val="24"/>
          <w:szCs w:val="24"/>
        </w:rPr>
        <w:t xml:space="preserve"> </w:t>
      </w:r>
      <w:r w:rsidR="007521AB">
        <w:rPr>
          <w:rFonts w:asciiTheme="minorHAnsi" w:cs="Trebuchet MS"/>
          <w:b/>
          <w:sz w:val="24"/>
          <w:szCs w:val="24"/>
        </w:rPr>
        <w:t xml:space="preserve">dello spazio ricavato con </w:t>
      </w:r>
      <w:r w:rsidR="00DB7642" w:rsidRPr="00A330CB">
        <w:rPr>
          <w:rFonts w:asciiTheme="minorHAnsi" w:cs="Trebuchet MS"/>
          <w:b/>
          <w:sz w:val="24"/>
          <w:szCs w:val="24"/>
        </w:rPr>
        <w:t xml:space="preserve">i </w:t>
      </w:r>
      <w:r w:rsidR="007521AB">
        <w:rPr>
          <w:rFonts w:asciiTheme="minorHAnsi" w:cs="Trebuchet MS"/>
          <w:b/>
          <w:sz w:val="24"/>
          <w:szCs w:val="24"/>
        </w:rPr>
        <w:t>"</w:t>
      </w:r>
      <w:r w:rsidR="00DB7642" w:rsidRPr="00A330CB">
        <w:rPr>
          <w:rFonts w:asciiTheme="minorHAnsi" w:cs="Trebuchet MS"/>
          <w:b/>
          <w:sz w:val="24"/>
          <w:szCs w:val="24"/>
        </w:rPr>
        <w:t>margini di flessibilità previsti dall’ordinamento europeo</w:t>
      </w:r>
      <w:r w:rsidR="007521AB">
        <w:rPr>
          <w:rFonts w:asciiTheme="minorHAnsi" w:cs="Trebuchet MS"/>
          <w:b/>
          <w:sz w:val="24"/>
          <w:szCs w:val="24"/>
        </w:rPr>
        <w:t>"</w:t>
      </w:r>
      <w:r w:rsidR="00DB7642" w:rsidRPr="00DB7642">
        <w:rPr>
          <w:rFonts w:asciiTheme="minorHAnsi" w:cs="Trebuchet MS"/>
          <w:sz w:val="24"/>
          <w:szCs w:val="24"/>
        </w:rPr>
        <w:t xml:space="preserve"> in materia di riforme strutturali e chiedere l’applicazione della clausola per gli investimenti, al fine di sostenere l’economia del Paese. </w:t>
      </w:r>
      <w:r w:rsidRPr="007521AB">
        <w:rPr>
          <w:rFonts w:asciiTheme="minorHAnsi" w:cs="Trebuchet MS"/>
          <w:b/>
          <w:sz w:val="24"/>
          <w:szCs w:val="24"/>
        </w:rPr>
        <w:t>U</w:t>
      </w:r>
      <w:r w:rsidR="00DB7642" w:rsidRPr="007521AB">
        <w:rPr>
          <w:rFonts w:asciiTheme="minorHAnsi" w:cs="Trebuchet MS"/>
          <w:b/>
          <w:sz w:val="24"/>
          <w:szCs w:val="24"/>
        </w:rPr>
        <w:t>n ulteriore margine di manovra</w:t>
      </w:r>
      <w:r w:rsidRPr="007521AB">
        <w:rPr>
          <w:rFonts w:asciiTheme="minorHAnsi" w:cs="Trebuchet MS"/>
          <w:b/>
          <w:sz w:val="24"/>
          <w:szCs w:val="24"/>
        </w:rPr>
        <w:t xml:space="preserve"> è</w:t>
      </w:r>
      <w:r w:rsidR="00DB7642" w:rsidRPr="007521AB">
        <w:rPr>
          <w:rFonts w:asciiTheme="minorHAnsi" w:cs="Trebuchet MS"/>
          <w:b/>
          <w:sz w:val="24"/>
          <w:szCs w:val="24"/>
        </w:rPr>
        <w:t xml:space="preserve"> legato all’emergenza immigrazione</w:t>
      </w:r>
      <w:r w:rsidR="00DB7642" w:rsidRPr="00DB7642">
        <w:rPr>
          <w:rFonts w:asciiTheme="minorHAnsi" w:cs="Trebuchet MS"/>
          <w:sz w:val="24"/>
          <w:szCs w:val="24"/>
        </w:rPr>
        <w:t xml:space="preserve">, qualora questa opzione fosse adottata a livello europeo. </w:t>
      </w:r>
    </w:p>
    <w:p w:rsidR="00DB7642" w:rsidRPr="007521AB" w:rsidRDefault="007521AB" w:rsidP="00DB7642">
      <w:pPr>
        <w:spacing w:line="312" w:lineRule="auto"/>
        <w:jc w:val="both"/>
        <w:rPr>
          <w:rFonts w:asciiTheme="minorHAnsi" w:cs="Trebuchet MS"/>
          <w:sz w:val="24"/>
          <w:szCs w:val="24"/>
        </w:rPr>
      </w:pPr>
      <w:r w:rsidRPr="007521AB">
        <w:rPr>
          <w:rFonts w:asciiTheme="minorHAnsi" w:cs="Trebuchet MS"/>
          <w:sz w:val="24"/>
          <w:szCs w:val="24"/>
        </w:rPr>
        <w:t>T</w:t>
      </w:r>
      <w:r>
        <w:rPr>
          <w:rFonts w:asciiTheme="minorHAnsi" w:cs="Trebuchet MS"/>
          <w:sz w:val="24"/>
          <w:szCs w:val="24"/>
        </w:rPr>
        <w:t>utto lo spazio reso disponibile</w:t>
      </w:r>
      <w:r w:rsidR="00DB7642" w:rsidRPr="007521AB">
        <w:rPr>
          <w:rFonts w:asciiTheme="minorHAnsi" w:cs="Trebuchet MS"/>
          <w:sz w:val="24"/>
          <w:szCs w:val="24"/>
        </w:rPr>
        <w:t xml:space="preserve"> sarà utilizzato per finanziare misure di stimolo per l’economia in continuità con le politiche già adottate negli anni precedenti, con una particolare attenzione all’occupazione, gli investimenti privati, l’innovazione tecnologica, l’efficienza energetica e il sostegno anche dell’economia meridionale. </w:t>
      </w:r>
    </w:p>
    <w:p w:rsidR="00DB7642" w:rsidRPr="00DB7642" w:rsidRDefault="00DB7642" w:rsidP="00DB7642">
      <w:pPr>
        <w:spacing w:line="312" w:lineRule="auto"/>
        <w:jc w:val="both"/>
        <w:rPr>
          <w:rFonts w:asciiTheme="minorHAnsi"/>
          <w:strike/>
          <w:sz w:val="24"/>
          <w:szCs w:val="24"/>
        </w:rPr>
      </w:pPr>
    </w:p>
    <w:p w:rsidR="00FD537B" w:rsidRPr="00553B4A" w:rsidRDefault="00FD537B" w:rsidP="00FD537B">
      <w:pPr>
        <w:spacing w:line="312" w:lineRule="auto"/>
        <w:jc w:val="both"/>
        <w:rPr>
          <w:rFonts w:asciiTheme="minorHAnsi"/>
          <w:b/>
          <w:i/>
          <w:sz w:val="24"/>
          <w:szCs w:val="24"/>
          <w:u w:val="single"/>
        </w:rPr>
      </w:pPr>
      <w:r>
        <w:rPr>
          <w:rFonts w:asciiTheme="minorHAnsi"/>
          <w:b/>
          <w:i/>
          <w:sz w:val="24"/>
          <w:szCs w:val="24"/>
          <w:u w:val="single"/>
        </w:rPr>
        <w:t>2</w:t>
      </w:r>
      <w:r w:rsidRPr="00553B4A">
        <w:rPr>
          <w:rFonts w:asciiTheme="minorHAnsi"/>
          <w:b/>
          <w:i/>
          <w:sz w:val="24"/>
          <w:szCs w:val="24"/>
          <w:u w:val="single"/>
        </w:rPr>
        <w:t>. Il quadro macroeconomico</w:t>
      </w:r>
    </w:p>
    <w:p w:rsidR="00FD537B" w:rsidRPr="00DF6477" w:rsidRDefault="00FD537B" w:rsidP="00FD537B">
      <w:pPr>
        <w:spacing w:line="312" w:lineRule="auto"/>
        <w:jc w:val="both"/>
        <w:rPr>
          <w:rFonts w:asciiTheme="minorHAnsi"/>
          <w:i/>
          <w:sz w:val="24"/>
          <w:szCs w:val="24"/>
        </w:rPr>
      </w:pPr>
    </w:p>
    <w:p w:rsidR="007910D8" w:rsidRDefault="00A6386C" w:rsidP="005132C1">
      <w:pPr>
        <w:spacing w:line="312" w:lineRule="auto"/>
        <w:jc w:val="both"/>
        <w:rPr>
          <w:rFonts w:asciiTheme="minorHAnsi"/>
          <w:i/>
          <w:sz w:val="24"/>
          <w:szCs w:val="24"/>
        </w:rPr>
      </w:pPr>
      <w:r w:rsidRPr="007521AB">
        <w:rPr>
          <w:rFonts w:asciiTheme="minorHAnsi"/>
          <w:b/>
          <w:sz w:val="24"/>
          <w:szCs w:val="24"/>
        </w:rPr>
        <w:t>Nell'insieme, il quadro internazionale sottostante la Nota di aggiornamento è leggermente meno favorevole rispetto a quella del DEF</w:t>
      </w:r>
      <w:r w:rsidR="007521AB" w:rsidRPr="007521AB">
        <w:rPr>
          <w:rFonts w:asciiTheme="minorHAnsi"/>
          <w:b/>
          <w:sz w:val="24"/>
          <w:szCs w:val="24"/>
        </w:rPr>
        <w:t xml:space="preserve"> di aprile scorso</w:t>
      </w:r>
      <w:r>
        <w:rPr>
          <w:rFonts w:asciiTheme="minorHAnsi"/>
          <w:sz w:val="24"/>
          <w:szCs w:val="24"/>
        </w:rPr>
        <w:t xml:space="preserve">. </w:t>
      </w:r>
      <w:r w:rsidR="005132C1" w:rsidRPr="007521AB">
        <w:rPr>
          <w:rFonts w:asciiTheme="minorHAnsi"/>
          <w:b/>
          <w:sz w:val="24"/>
          <w:szCs w:val="24"/>
        </w:rPr>
        <w:t xml:space="preserve">Dal contesto internazionale giungono </w:t>
      </w:r>
      <w:r w:rsidRPr="007521AB">
        <w:rPr>
          <w:rFonts w:asciiTheme="minorHAnsi"/>
          <w:b/>
          <w:sz w:val="24"/>
          <w:szCs w:val="24"/>
        </w:rPr>
        <w:t xml:space="preserve">infatti </w:t>
      </w:r>
      <w:r w:rsidR="005132C1" w:rsidRPr="007521AB">
        <w:rPr>
          <w:rFonts w:asciiTheme="minorHAnsi"/>
          <w:b/>
          <w:sz w:val="24"/>
          <w:szCs w:val="24"/>
        </w:rPr>
        <w:t xml:space="preserve">indicazioni contrastanti che </w:t>
      </w:r>
      <w:r w:rsidR="00447BA6" w:rsidRPr="007521AB">
        <w:rPr>
          <w:rFonts w:asciiTheme="minorHAnsi"/>
          <w:b/>
          <w:sz w:val="24"/>
          <w:szCs w:val="24"/>
        </w:rPr>
        <w:t>induc</w:t>
      </w:r>
      <w:r w:rsidR="005132C1" w:rsidRPr="007521AB">
        <w:rPr>
          <w:rFonts w:asciiTheme="minorHAnsi"/>
          <w:b/>
          <w:sz w:val="24"/>
          <w:szCs w:val="24"/>
        </w:rPr>
        <w:t>ono comunque ad un moderato ottimismo</w:t>
      </w:r>
      <w:r w:rsidR="005132C1" w:rsidRPr="0074125C">
        <w:rPr>
          <w:rFonts w:asciiTheme="minorHAnsi"/>
          <w:sz w:val="24"/>
          <w:szCs w:val="24"/>
        </w:rPr>
        <w:t xml:space="preserve">, </w:t>
      </w:r>
      <w:r w:rsidR="00447BA6">
        <w:rPr>
          <w:rFonts w:asciiTheme="minorHAnsi"/>
          <w:sz w:val="24"/>
          <w:szCs w:val="24"/>
        </w:rPr>
        <w:t>date</w:t>
      </w:r>
      <w:r w:rsidR="005132C1" w:rsidRPr="0074125C">
        <w:rPr>
          <w:rFonts w:asciiTheme="minorHAnsi"/>
          <w:sz w:val="24"/>
          <w:szCs w:val="24"/>
        </w:rPr>
        <w:t xml:space="preserve"> le prospettive di crescita delle economie dei Paesi</w:t>
      </w:r>
      <w:r w:rsidR="00447BA6">
        <w:rPr>
          <w:rFonts w:asciiTheme="minorHAnsi"/>
          <w:sz w:val="24"/>
          <w:szCs w:val="24"/>
        </w:rPr>
        <w:t xml:space="preserve"> maggiormente industrializzati</w:t>
      </w:r>
      <w:r w:rsidR="005132C1" w:rsidRPr="0074125C">
        <w:rPr>
          <w:rFonts w:asciiTheme="minorHAnsi"/>
          <w:sz w:val="24"/>
          <w:szCs w:val="24"/>
        </w:rPr>
        <w:t xml:space="preserve"> e </w:t>
      </w:r>
      <w:r w:rsidR="007910D8">
        <w:rPr>
          <w:rFonts w:asciiTheme="minorHAnsi"/>
          <w:sz w:val="24"/>
          <w:szCs w:val="24"/>
        </w:rPr>
        <w:t>del</w:t>
      </w:r>
      <w:r w:rsidR="005132C1" w:rsidRPr="0074125C">
        <w:rPr>
          <w:rFonts w:asciiTheme="minorHAnsi"/>
          <w:sz w:val="24"/>
          <w:szCs w:val="24"/>
        </w:rPr>
        <w:t>l'evoluzione positiva dell'economia statunitense.</w:t>
      </w:r>
      <w:r w:rsidR="005132C1" w:rsidRPr="0074125C">
        <w:rPr>
          <w:rFonts w:asciiTheme="minorHAnsi"/>
          <w:i/>
          <w:sz w:val="24"/>
          <w:szCs w:val="24"/>
        </w:rPr>
        <w:t xml:space="preserve"> </w:t>
      </w:r>
    </w:p>
    <w:p w:rsidR="00510D7F" w:rsidRDefault="00510D7F" w:rsidP="00B71771">
      <w:pPr>
        <w:spacing w:line="312" w:lineRule="auto"/>
        <w:jc w:val="both"/>
        <w:rPr>
          <w:rFonts w:asciiTheme="minorHAnsi"/>
          <w:sz w:val="24"/>
          <w:szCs w:val="24"/>
        </w:rPr>
      </w:pPr>
    </w:p>
    <w:p w:rsidR="00510D7F" w:rsidRDefault="00510D7F" w:rsidP="00B71771">
      <w:pPr>
        <w:spacing w:line="312" w:lineRule="auto"/>
        <w:jc w:val="both"/>
        <w:rPr>
          <w:rFonts w:asciiTheme="minorHAnsi"/>
          <w:sz w:val="24"/>
          <w:szCs w:val="24"/>
        </w:rPr>
      </w:pPr>
    </w:p>
    <w:p w:rsidR="00510D7F" w:rsidRDefault="00510D7F" w:rsidP="00B71771">
      <w:pPr>
        <w:spacing w:line="312" w:lineRule="auto"/>
        <w:jc w:val="both"/>
        <w:rPr>
          <w:rFonts w:asciiTheme="minorHAnsi"/>
          <w:sz w:val="24"/>
          <w:szCs w:val="24"/>
        </w:rPr>
      </w:pPr>
    </w:p>
    <w:p w:rsidR="005132C1" w:rsidRPr="00B155A6" w:rsidRDefault="00B155A6" w:rsidP="00B71771">
      <w:pPr>
        <w:spacing w:line="312" w:lineRule="auto"/>
        <w:jc w:val="both"/>
        <w:rPr>
          <w:rFonts w:asciiTheme="minorHAnsi"/>
          <w:sz w:val="24"/>
          <w:szCs w:val="24"/>
        </w:rPr>
      </w:pPr>
      <w:r>
        <w:rPr>
          <w:rFonts w:asciiTheme="minorHAnsi"/>
          <w:sz w:val="24"/>
          <w:szCs w:val="24"/>
        </w:rPr>
        <w:t>Tutte le grandi aree economiche, pur con diversi ritmi, sembrano avere superato gli effetti della grande crisi degli ultimi anni, mentre l'area europea rimane</w:t>
      </w:r>
      <w:r w:rsidR="00923238">
        <w:rPr>
          <w:rFonts w:asciiTheme="minorHAnsi"/>
          <w:sz w:val="24"/>
          <w:szCs w:val="24"/>
        </w:rPr>
        <w:t xml:space="preserve"> indietro, con ritmi di crescita molto deboli.</w:t>
      </w:r>
      <w:r>
        <w:rPr>
          <w:rFonts w:asciiTheme="minorHAnsi"/>
          <w:sz w:val="24"/>
          <w:szCs w:val="24"/>
        </w:rPr>
        <w:t xml:space="preserve"> </w:t>
      </w:r>
    </w:p>
    <w:p w:rsidR="00510D7F" w:rsidRDefault="008912A3" w:rsidP="00B71771">
      <w:pPr>
        <w:spacing w:line="312" w:lineRule="auto"/>
        <w:jc w:val="both"/>
        <w:rPr>
          <w:rFonts w:asciiTheme="minorHAnsi" w:eastAsia="Times New Roman" w:cs="Arial"/>
          <w:color w:val="auto"/>
          <w:sz w:val="24"/>
          <w:szCs w:val="24"/>
          <w:lang w:eastAsia="it-IT"/>
        </w:rPr>
      </w:pPr>
      <w:r w:rsidRPr="00B71771">
        <w:rPr>
          <w:rFonts w:asciiTheme="minorHAnsi" w:eastAsia="Times New Roman" w:cs="Arial"/>
          <w:color w:val="auto"/>
          <w:sz w:val="24"/>
          <w:szCs w:val="24"/>
          <w:lang w:eastAsia="it-IT"/>
        </w:rPr>
        <w:t>Nel complesso</w:t>
      </w:r>
      <w:r w:rsidR="00B71771" w:rsidRPr="00B71771">
        <w:rPr>
          <w:rFonts w:asciiTheme="minorHAnsi" w:eastAsia="Times New Roman" w:cs="Arial"/>
          <w:color w:val="auto"/>
          <w:sz w:val="24"/>
          <w:szCs w:val="24"/>
          <w:lang w:eastAsia="it-IT"/>
        </w:rPr>
        <w:t xml:space="preserve">, </w:t>
      </w:r>
      <w:r w:rsidR="00B71771">
        <w:rPr>
          <w:rFonts w:asciiTheme="minorHAnsi" w:eastAsia="Times New Roman" w:cs="Arial"/>
          <w:color w:val="auto"/>
          <w:sz w:val="24"/>
          <w:szCs w:val="24"/>
          <w:lang w:eastAsia="it-IT"/>
        </w:rPr>
        <w:t xml:space="preserve">nell'anno in corso </w:t>
      </w:r>
      <w:r w:rsidR="00B71771" w:rsidRPr="00B71771">
        <w:rPr>
          <w:rFonts w:asciiTheme="minorHAnsi" w:eastAsia="Times New Roman" w:cs="Arial"/>
          <w:color w:val="auto"/>
          <w:sz w:val="24"/>
          <w:szCs w:val="24"/>
          <w:lang w:eastAsia="it-IT"/>
        </w:rPr>
        <w:t xml:space="preserve">la dinamica del commercio mondiale è stata inferiore alle attese e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le</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 prospettive</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 di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breve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termine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non</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prefigurano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una</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imminente </w:t>
      </w:r>
      <w:r w:rsidR="00510D7F">
        <w:rPr>
          <w:rFonts w:asciiTheme="minorHAnsi" w:eastAsia="Times New Roman" w:cs="Arial"/>
          <w:color w:val="auto"/>
          <w:sz w:val="24"/>
          <w:szCs w:val="24"/>
          <w:lang w:eastAsia="it-IT"/>
        </w:rPr>
        <w:t xml:space="preserve"> </w:t>
      </w:r>
      <w:r w:rsidR="00B71771" w:rsidRPr="00B71771">
        <w:rPr>
          <w:rFonts w:asciiTheme="minorHAnsi" w:eastAsia="Times New Roman" w:cs="Arial"/>
          <w:color w:val="auto"/>
          <w:sz w:val="24"/>
          <w:szCs w:val="24"/>
          <w:lang w:eastAsia="it-IT"/>
        </w:rPr>
        <w:t xml:space="preserve">accelerazione. Dopo due </w:t>
      </w:r>
    </w:p>
    <w:p w:rsidR="00B71771" w:rsidRPr="00B71771" w:rsidRDefault="00B71771" w:rsidP="00B71771">
      <w:pPr>
        <w:spacing w:line="312" w:lineRule="auto"/>
        <w:jc w:val="both"/>
        <w:rPr>
          <w:rFonts w:asciiTheme="minorHAnsi" w:eastAsia="Times New Roman" w:cs="Arial"/>
          <w:color w:val="auto"/>
          <w:sz w:val="24"/>
          <w:szCs w:val="24"/>
          <w:lang w:eastAsia="it-IT"/>
        </w:rPr>
      </w:pPr>
      <w:r w:rsidRPr="00B71771">
        <w:rPr>
          <w:rFonts w:asciiTheme="minorHAnsi" w:eastAsia="Times New Roman" w:cs="Arial"/>
          <w:color w:val="auto"/>
          <w:sz w:val="24"/>
          <w:szCs w:val="24"/>
          <w:lang w:eastAsia="it-IT"/>
        </w:rPr>
        <w:t>trimestri consecutivi negativi, i dati più recenti mostrano a giugno una ripresa del commercio mondiale di beni in volume del 2,0 per cento congiunturale</w:t>
      </w:r>
      <w:r>
        <w:rPr>
          <w:rFonts w:asciiTheme="minorHAnsi" w:eastAsia="Times New Roman" w:cs="Arial"/>
          <w:color w:val="auto"/>
          <w:sz w:val="24"/>
          <w:szCs w:val="24"/>
          <w:lang w:eastAsia="it-IT"/>
        </w:rPr>
        <w:t>.</w:t>
      </w:r>
    </w:p>
    <w:p w:rsidR="00103E68" w:rsidRPr="00355602" w:rsidRDefault="005132C1" w:rsidP="005132C1">
      <w:pPr>
        <w:spacing w:line="312" w:lineRule="auto"/>
        <w:jc w:val="both"/>
        <w:rPr>
          <w:rFonts w:asciiTheme="minorHAnsi" w:eastAsia="Times New Roman" w:cs="Arial"/>
          <w:color w:val="auto"/>
          <w:sz w:val="24"/>
          <w:szCs w:val="24"/>
          <w:lang w:eastAsia="it-IT"/>
        </w:rPr>
      </w:pPr>
      <w:r w:rsidRPr="00355602">
        <w:rPr>
          <w:rFonts w:asciiTheme="minorHAnsi" w:eastAsia="Times New Roman" w:cs="Arial"/>
          <w:color w:val="auto"/>
          <w:sz w:val="24"/>
          <w:szCs w:val="24"/>
          <w:lang w:eastAsia="it-IT"/>
        </w:rPr>
        <w:t>Nel</w:t>
      </w:r>
      <w:r w:rsidR="00103E68" w:rsidRPr="00355602">
        <w:rPr>
          <w:rFonts w:asciiTheme="minorHAnsi" w:eastAsia="Times New Roman" w:cs="Arial"/>
          <w:color w:val="auto"/>
          <w:sz w:val="24"/>
          <w:szCs w:val="24"/>
          <w:lang w:eastAsia="it-IT"/>
        </w:rPr>
        <w:t>l'anno in corso</w:t>
      </w:r>
      <w:r w:rsidRPr="00355602">
        <w:rPr>
          <w:rFonts w:asciiTheme="minorHAnsi" w:eastAsia="Times New Roman" w:cs="Arial"/>
          <w:color w:val="auto"/>
          <w:sz w:val="24"/>
          <w:szCs w:val="24"/>
          <w:lang w:eastAsia="it-IT"/>
        </w:rPr>
        <w:t xml:space="preserve">, </w:t>
      </w:r>
      <w:r w:rsidRPr="007521AB">
        <w:rPr>
          <w:rFonts w:asciiTheme="minorHAnsi" w:eastAsia="Times New Roman" w:cs="Arial"/>
          <w:b/>
          <w:color w:val="auto"/>
          <w:sz w:val="24"/>
          <w:szCs w:val="24"/>
          <w:lang w:eastAsia="it-IT"/>
        </w:rPr>
        <w:t xml:space="preserve">il PIL </w:t>
      </w:r>
      <w:r w:rsidR="00103E68" w:rsidRPr="007521AB">
        <w:rPr>
          <w:rFonts w:asciiTheme="minorHAnsi" w:eastAsia="Times New Roman" w:cs="Arial"/>
          <w:b/>
          <w:color w:val="auto"/>
          <w:sz w:val="24"/>
          <w:szCs w:val="24"/>
          <w:lang w:eastAsia="it-IT"/>
        </w:rPr>
        <w:t xml:space="preserve">degli Usa </w:t>
      </w:r>
      <w:r w:rsidR="00812751" w:rsidRPr="007521AB">
        <w:rPr>
          <w:rFonts w:asciiTheme="minorHAnsi" w:eastAsia="Times New Roman" w:cs="Arial"/>
          <w:b/>
          <w:color w:val="auto"/>
          <w:sz w:val="24"/>
          <w:szCs w:val="24"/>
          <w:lang w:eastAsia="it-IT"/>
        </w:rPr>
        <w:t xml:space="preserve">sta registrando una </w:t>
      </w:r>
      <w:r w:rsidR="000C1917" w:rsidRPr="007521AB">
        <w:rPr>
          <w:rFonts w:asciiTheme="minorHAnsi" w:eastAsia="Times New Roman" w:cs="Arial"/>
          <w:b/>
          <w:color w:val="auto"/>
          <w:sz w:val="24"/>
          <w:szCs w:val="24"/>
          <w:lang w:eastAsia="it-IT"/>
        </w:rPr>
        <w:t xml:space="preserve">buona </w:t>
      </w:r>
      <w:r w:rsidR="00812751" w:rsidRPr="007521AB">
        <w:rPr>
          <w:rFonts w:asciiTheme="minorHAnsi" w:eastAsia="Times New Roman" w:cs="Arial"/>
          <w:b/>
          <w:color w:val="auto"/>
          <w:sz w:val="24"/>
          <w:szCs w:val="24"/>
          <w:lang w:eastAsia="it-IT"/>
        </w:rPr>
        <w:t>crescita</w:t>
      </w:r>
      <w:r w:rsidR="00A70275" w:rsidRPr="00355602">
        <w:rPr>
          <w:rFonts w:asciiTheme="minorHAnsi" w:eastAsia="Times New Roman" w:cs="Arial"/>
          <w:color w:val="auto"/>
          <w:sz w:val="24"/>
          <w:szCs w:val="24"/>
          <w:lang w:eastAsia="it-IT"/>
        </w:rPr>
        <w:t xml:space="preserve"> </w:t>
      </w:r>
      <w:r w:rsidR="000C1917" w:rsidRPr="00355602">
        <w:rPr>
          <w:rFonts w:asciiTheme="minorHAnsi" w:eastAsia="Times New Roman" w:cs="Arial"/>
          <w:color w:val="auto"/>
          <w:sz w:val="24"/>
          <w:szCs w:val="24"/>
          <w:lang w:eastAsia="it-IT"/>
        </w:rPr>
        <w:t>(</w:t>
      </w:r>
      <w:r w:rsidR="00447BA6" w:rsidRPr="00355602">
        <w:rPr>
          <w:rFonts w:asciiTheme="minorHAnsi" w:eastAsia="Times New Roman" w:cs="Arial"/>
          <w:color w:val="auto"/>
          <w:sz w:val="24"/>
          <w:szCs w:val="24"/>
          <w:lang w:eastAsia="it-IT"/>
        </w:rPr>
        <w:t xml:space="preserve">+ </w:t>
      </w:r>
      <w:r w:rsidR="00B71771" w:rsidRPr="00355602">
        <w:rPr>
          <w:rFonts w:asciiTheme="minorHAnsi" w:eastAsia="Times New Roman" w:cs="Arial"/>
          <w:color w:val="auto"/>
          <w:sz w:val="24"/>
          <w:szCs w:val="24"/>
          <w:lang w:eastAsia="it-IT"/>
        </w:rPr>
        <w:t>3,3</w:t>
      </w:r>
      <w:r w:rsidR="00447BA6" w:rsidRPr="00355602">
        <w:rPr>
          <w:rFonts w:asciiTheme="minorHAnsi" w:eastAsia="Times New Roman" w:cs="Arial"/>
          <w:color w:val="auto"/>
          <w:sz w:val="24"/>
          <w:szCs w:val="24"/>
          <w:lang w:eastAsia="it-IT"/>
        </w:rPr>
        <w:t xml:space="preserve"> per cento</w:t>
      </w:r>
      <w:r w:rsidR="000C1917" w:rsidRPr="00355602">
        <w:rPr>
          <w:rFonts w:asciiTheme="minorHAnsi" w:eastAsia="Times New Roman" w:cs="Arial"/>
          <w:color w:val="auto"/>
          <w:sz w:val="24"/>
          <w:szCs w:val="24"/>
          <w:lang w:eastAsia="it-IT"/>
        </w:rPr>
        <w:t xml:space="preserve"> </w:t>
      </w:r>
      <w:r w:rsidR="00B71771" w:rsidRPr="00355602">
        <w:rPr>
          <w:rFonts w:asciiTheme="minorHAnsi" w:eastAsia="Times New Roman" w:cs="Arial"/>
          <w:color w:val="auto"/>
          <w:sz w:val="24"/>
          <w:szCs w:val="24"/>
          <w:lang w:eastAsia="it-IT"/>
        </w:rPr>
        <w:t>nel secondo trimestre del 2015</w:t>
      </w:r>
      <w:r w:rsidR="000C1917" w:rsidRPr="00355602">
        <w:rPr>
          <w:rFonts w:asciiTheme="minorHAnsi" w:eastAsia="Times New Roman" w:cs="Arial"/>
          <w:color w:val="auto"/>
          <w:sz w:val="24"/>
          <w:szCs w:val="24"/>
          <w:lang w:eastAsia="it-IT"/>
        </w:rPr>
        <w:t xml:space="preserve">) </w:t>
      </w:r>
      <w:r w:rsidR="00A70275" w:rsidRPr="00355602">
        <w:rPr>
          <w:rFonts w:asciiTheme="minorHAnsi" w:eastAsia="Times New Roman" w:cs="Arial"/>
          <w:color w:val="auto"/>
          <w:sz w:val="24"/>
          <w:szCs w:val="24"/>
          <w:lang w:eastAsia="it-IT"/>
        </w:rPr>
        <w:t xml:space="preserve">e nel complesso l'economia statunitense sembra essere avviata verso </w:t>
      </w:r>
      <w:r w:rsidR="000C1917" w:rsidRPr="00355602">
        <w:rPr>
          <w:rFonts w:asciiTheme="minorHAnsi" w:eastAsia="Times New Roman" w:cs="Arial"/>
          <w:color w:val="auto"/>
          <w:sz w:val="24"/>
          <w:szCs w:val="24"/>
          <w:lang w:eastAsia="it-IT"/>
        </w:rPr>
        <w:t xml:space="preserve">il </w:t>
      </w:r>
      <w:r w:rsidR="00B71771" w:rsidRPr="00355602">
        <w:rPr>
          <w:rFonts w:asciiTheme="minorHAnsi" w:eastAsia="Times New Roman" w:cs="Arial"/>
          <w:color w:val="auto"/>
          <w:sz w:val="24"/>
          <w:szCs w:val="24"/>
          <w:lang w:eastAsia="it-IT"/>
        </w:rPr>
        <w:t>ses</w:t>
      </w:r>
      <w:r w:rsidR="000C1917" w:rsidRPr="00355602">
        <w:rPr>
          <w:rFonts w:asciiTheme="minorHAnsi" w:eastAsia="Times New Roman" w:cs="Arial"/>
          <w:color w:val="auto"/>
          <w:sz w:val="24"/>
          <w:szCs w:val="24"/>
          <w:lang w:eastAsia="it-IT"/>
        </w:rPr>
        <w:t xml:space="preserve">to anno consecutivo </w:t>
      </w:r>
      <w:r w:rsidR="002F5C94" w:rsidRPr="00355602">
        <w:rPr>
          <w:rFonts w:asciiTheme="minorHAnsi" w:eastAsia="Times New Roman" w:cs="Arial"/>
          <w:color w:val="auto"/>
          <w:sz w:val="24"/>
          <w:szCs w:val="24"/>
          <w:lang w:eastAsia="it-IT"/>
        </w:rPr>
        <w:t>di crescita</w:t>
      </w:r>
      <w:r w:rsidR="00A70275" w:rsidRPr="00355602">
        <w:rPr>
          <w:rFonts w:asciiTheme="minorHAnsi" w:eastAsia="Times New Roman" w:cs="Arial"/>
          <w:color w:val="auto"/>
          <w:sz w:val="24"/>
          <w:szCs w:val="24"/>
          <w:lang w:eastAsia="it-IT"/>
        </w:rPr>
        <w:t>, rafforzata da un basso tasso di disoccupazione (</w:t>
      </w:r>
      <w:r w:rsidR="00447BA6" w:rsidRPr="00355602">
        <w:rPr>
          <w:rFonts w:asciiTheme="minorHAnsi" w:eastAsia="Times New Roman" w:cs="Arial"/>
          <w:color w:val="auto"/>
          <w:sz w:val="24"/>
          <w:szCs w:val="24"/>
          <w:lang w:eastAsia="it-IT"/>
        </w:rPr>
        <w:t xml:space="preserve">+ </w:t>
      </w:r>
      <w:r w:rsidR="00B71771" w:rsidRPr="00355602">
        <w:rPr>
          <w:rFonts w:asciiTheme="minorHAnsi" w:eastAsia="Times New Roman" w:cs="Arial"/>
          <w:color w:val="auto"/>
          <w:sz w:val="24"/>
          <w:szCs w:val="24"/>
          <w:lang w:eastAsia="it-IT"/>
        </w:rPr>
        <w:t>5</w:t>
      </w:r>
      <w:r w:rsidR="00A70275" w:rsidRPr="00355602">
        <w:rPr>
          <w:rFonts w:asciiTheme="minorHAnsi" w:eastAsia="Times New Roman" w:cs="Arial"/>
          <w:color w:val="auto"/>
          <w:sz w:val="24"/>
          <w:szCs w:val="24"/>
          <w:lang w:eastAsia="it-IT"/>
        </w:rPr>
        <w:t>,1</w:t>
      </w:r>
      <w:r w:rsidR="00447BA6" w:rsidRPr="00355602">
        <w:rPr>
          <w:rFonts w:asciiTheme="minorHAnsi" w:eastAsia="Times New Roman" w:cs="Arial"/>
          <w:color w:val="auto"/>
          <w:sz w:val="24"/>
          <w:szCs w:val="24"/>
          <w:lang w:eastAsia="it-IT"/>
        </w:rPr>
        <w:t xml:space="preserve"> per cento</w:t>
      </w:r>
      <w:r w:rsidR="00B71771" w:rsidRPr="00355602">
        <w:rPr>
          <w:rFonts w:asciiTheme="minorHAnsi" w:eastAsia="Times New Roman" w:cs="Arial"/>
          <w:color w:val="auto"/>
          <w:sz w:val="24"/>
          <w:szCs w:val="24"/>
          <w:lang w:eastAsia="it-IT"/>
        </w:rPr>
        <w:t xml:space="preserve"> in agosto</w:t>
      </w:r>
      <w:r w:rsidR="00A70275" w:rsidRPr="00355602">
        <w:rPr>
          <w:rFonts w:asciiTheme="minorHAnsi" w:eastAsia="Times New Roman" w:cs="Arial"/>
          <w:color w:val="auto"/>
          <w:sz w:val="24"/>
          <w:szCs w:val="24"/>
          <w:lang w:eastAsia="it-IT"/>
        </w:rPr>
        <w:t>) e da un tasso di inflazione dell</w:t>
      </w:r>
      <w:r w:rsidR="00B71771" w:rsidRPr="00355602">
        <w:rPr>
          <w:rFonts w:asciiTheme="minorHAnsi" w:eastAsia="Times New Roman" w:cs="Arial"/>
          <w:color w:val="auto"/>
          <w:sz w:val="24"/>
          <w:szCs w:val="24"/>
          <w:lang w:eastAsia="it-IT"/>
        </w:rPr>
        <w:t xml:space="preserve">o 0,2 </w:t>
      </w:r>
      <w:r w:rsidR="00447BA6" w:rsidRPr="00355602">
        <w:rPr>
          <w:rFonts w:asciiTheme="minorHAnsi" w:eastAsia="Times New Roman" w:cs="Arial"/>
          <w:color w:val="auto"/>
          <w:sz w:val="24"/>
          <w:szCs w:val="24"/>
          <w:lang w:eastAsia="it-IT"/>
        </w:rPr>
        <w:t>per cento</w:t>
      </w:r>
      <w:r w:rsidR="00B71771" w:rsidRPr="00355602">
        <w:rPr>
          <w:rFonts w:asciiTheme="minorHAnsi" w:eastAsia="Times New Roman" w:cs="Arial"/>
          <w:color w:val="auto"/>
          <w:sz w:val="24"/>
          <w:szCs w:val="24"/>
          <w:lang w:eastAsia="it-IT"/>
        </w:rPr>
        <w:t xml:space="preserve"> nel mese di luglio</w:t>
      </w:r>
      <w:r w:rsidR="00A70275" w:rsidRPr="00355602">
        <w:rPr>
          <w:rFonts w:asciiTheme="minorHAnsi" w:eastAsia="Times New Roman" w:cs="Arial"/>
          <w:color w:val="auto"/>
          <w:sz w:val="24"/>
          <w:szCs w:val="24"/>
          <w:lang w:eastAsia="it-IT"/>
        </w:rPr>
        <w:t>.</w:t>
      </w:r>
      <w:r w:rsidR="00103E68" w:rsidRPr="00355602">
        <w:rPr>
          <w:rFonts w:asciiTheme="minorHAnsi" w:eastAsia="Times New Roman" w:cs="Arial"/>
          <w:color w:val="auto"/>
          <w:sz w:val="24"/>
          <w:szCs w:val="24"/>
          <w:lang w:eastAsia="it-IT"/>
        </w:rPr>
        <w:t xml:space="preserve"> </w:t>
      </w:r>
    </w:p>
    <w:p w:rsidR="00B71771" w:rsidRPr="00355602" w:rsidRDefault="00A70275" w:rsidP="005132C1">
      <w:pPr>
        <w:spacing w:line="312" w:lineRule="auto"/>
        <w:jc w:val="both"/>
        <w:rPr>
          <w:rFonts w:asciiTheme="minorHAnsi" w:eastAsia="Times New Roman" w:cs="Arial"/>
          <w:color w:val="auto"/>
          <w:sz w:val="24"/>
          <w:szCs w:val="24"/>
          <w:lang w:eastAsia="it-IT"/>
        </w:rPr>
      </w:pPr>
      <w:r w:rsidRPr="00355602">
        <w:rPr>
          <w:rFonts w:asciiTheme="minorHAnsi" w:eastAsia="Times New Roman" w:cs="Arial"/>
          <w:color w:val="auto"/>
          <w:sz w:val="24"/>
          <w:szCs w:val="24"/>
          <w:lang w:eastAsia="it-IT"/>
        </w:rPr>
        <w:t xml:space="preserve">In Asia, </w:t>
      </w:r>
      <w:r w:rsidRPr="007521AB">
        <w:rPr>
          <w:rFonts w:asciiTheme="minorHAnsi" w:eastAsia="Times New Roman" w:cs="Arial"/>
          <w:b/>
          <w:color w:val="auto"/>
          <w:sz w:val="24"/>
          <w:szCs w:val="24"/>
          <w:lang w:eastAsia="it-IT"/>
        </w:rPr>
        <w:t xml:space="preserve">il Giappone </w:t>
      </w:r>
      <w:r w:rsidR="00B71771" w:rsidRPr="007521AB">
        <w:rPr>
          <w:rFonts w:asciiTheme="minorHAnsi" w:eastAsia="Times New Roman" w:cs="Arial"/>
          <w:b/>
          <w:color w:val="auto"/>
          <w:sz w:val="24"/>
          <w:szCs w:val="24"/>
          <w:lang w:eastAsia="it-IT"/>
        </w:rPr>
        <w:t xml:space="preserve">ha </w:t>
      </w:r>
      <w:r w:rsidR="002F5C94" w:rsidRPr="007521AB">
        <w:rPr>
          <w:rFonts w:asciiTheme="minorHAnsi" w:eastAsia="Times New Roman" w:cs="Arial"/>
          <w:b/>
          <w:color w:val="auto"/>
          <w:sz w:val="24"/>
          <w:szCs w:val="24"/>
          <w:lang w:eastAsia="it-IT"/>
        </w:rPr>
        <w:t>registra</w:t>
      </w:r>
      <w:r w:rsidR="00B71771" w:rsidRPr="007521AB">
        <w:rPr>
          <w:rFonts w:asciiTheme="minorHAnsi" w:eastAsia="Times New Roman" w:cs="Arial"/>
          <w:b/>
          <w:color w:val="auto"/>
          <w:sz w:val="24"/>
          <w:szCs w:val="24"/>
          <w:lang w:eastAsia="it-IT"/>
        </w:rPr>
        <w:t>to</w:t>
      </w:r>
      <w:r w:rsidR="002F5C94" w:rsidRPr="007521AB">
        <w:rPr>
          <w:rFonts w:asciiTheme="minorHAnsi" w:eastAsia="Times New Roman" w:cs="Arial"/>
          <w:b/>
          <w:color w:val="auto"/>
          <w:sz w:val="24"/>
          <w:szCs w:val="24"/>
          <w:lang w:eastAsia="it-IT"/>
        </w:rPr>
        <w:t xml:space="preserve"> </w:t>
      </w:r>
      <w:r w:rsidR="00B71771" w:rsidRPr="001153A2">
        <w:rPr>
          <w:rFonts w:asciiTheme="minorHAnsi" w:eastAsia="Times New Roman" w:cs="Arial"/>
          <w:color w:val="auto"/>
          <w:sz w:val="24"/>
          <w:szCs w:val="24"/>
          <w:lang w:eastAsia="it-IT"/>
        </w:rPr>
        <w:t xml:space="preserve">dopo tre trimestri </w:t>
      </w:r>
      <w:r w:rsidR="002F5C94" w:rsidRPr="001153A2">
        <w:rPr>
          <w:rFonts w:asciiTheme="minorHAnsi" w:eastAsia="Times New Roman" w:cs="Arial"/>
          <w:color w:val="auto"/>
          <w:sz w:val="24"/>
          <w:szCs w:val="24"/>
          <w:lang w:eastAsia="it-IT"/>
        </w:rPr>
        <w:t>di crescita</w:t>
      </w:r>
      <w:r w:rsidR="00B71771" w:rsidRPr="001153A2">
        <w:rPr>
          <w:rFonts w:asciiTheme="minorHAnsi" w:eastAsia="Times New Roman" w:cs="Arial"/>
          <w:color w:val="auto"/>
          <w:sz w:val="24"/>
          <w:szCs w:val="24"/>
          <w:lang w:eastAsia="it-IT"/>
        </w:rPr>
        <w:t xml:space="preserve"> consecutiva,</w:t>
      </w:r>
      <w:r w:rsidR="00B71771" w:rsidRPr="007521AB">
        <w:rPr>
          <w:rFonts w:asciiTheme="minorHAnsi" w:eastAsia="Times New Roman" w:cs="Arial"/>
          <w:b/>
          <w:color w:val="auto"/>
          <w:sz w:val="24"/>
          <w:szCs w:val="24"/>
          <w:lang w:eastAsia="it-IT"/>
        </w:rPr>
        <w:t xml:space="preserve"> una caduta del PIL</w:t>
      </w:r>
      <w:r w:rsidR="001153A2">
        <w:rPr>
          <w:rFonts w:asciiTheme="minorHAnsi" w:eastAsia="Times New Roman" w:cs="Arial"/>
          <w:b/>
          <w:color w:val="auto"/>
          <w:sz w:val="24"/>
          <w:szCs w:val="24"/>
          <w:lang w:eastAsia="it-IT"/>
        </w:rPr>
        <w:t xml:space="preserve"> nel</w:t>
      </w:r>
      <w:r w:rsidR="00B71771" w:rsidRPr="00355602">
        <w:rPr>
          <w:rFonts w:asciiTheme="minorHAnsi" w:eastAsia="Times New Roman" w:cs="Arial"/>
          <w:color w:val="auto"/>
          <w:sz w:val="24"/>
          <w:szCs w:val="24"/>
          <w:lang w:eastAsia="it-IT"/>
        </w:rPr>
        <w:t xml:space="preserve"> </w:t>
      </w:r>
      <w:r w:rsidR="00B71771" w:rsidRPr="001153A2">
        <w:rPr>
          <w:rFonts w:asciiTheme="minorHAnsi" w:eastAsia="Times New Roman" w:cs="Arial"/>
          <w:b/>
          <w:color w:val="auto"/>
          <w:sz w:val="24"/>
          <w:szCs w:val="24"/>
          <w:lang w:eastAsia="it-IT"/>
        </w:rPr>
        <w:t>secondo trimestre 2015</w:t>
      </w:r>
      <w:r w:rsidR="002F5C94" w:rsidRPr="001153A2">
        <w:rPr>
          <w:rFonts w:asciiTheme="minorHAnsi" w:eastAsia="Times New Roman" w:cs="Arial"/>
          <w:b/>
          <w:color w:val="auto"/>
          <w:sz w:val="24"/>
          <w:szCs w:val="24"/>
          <w:lang w:eastAsia="it-IT"/>
        </w:rPr>
        <w:t>,</w:t>
      </w:r>
      <w:r w:rsidR="00B71771" w:rsidRPr="00355602">
        <w:rPr>
          <w:rFonts w:asciiTheme="minorHAnsi" w:eastAsia="Times New Roman" w:cs="Arial"/>
          <w:color w:val="auto"/>
          <w:sz w:val="24"/>
          <w:szCs w:val="24"/>
          <w:lang w:eastAsia="it-IT"/>
        </w:rPr>
        <w:t xml:space="preserve"> dovuta </w:t>
      </w:r>
      <w:r w:rsidR="001153A2">
        <w:rPr>
          <w:rFonts w:asciiTheme="minorHAnsi" w:eastAsia="Times New Roman" w:cs="Arial"/>
          <w:color w:val="auto"/>
          <w:sz w:val="24"/>
          <w:szCs w:val="24"/>
          <w:lang w:eastAsia="it-IT"/>
        </w:rPr>
        <w:t xml:space="preserve">per lo più </w:t>
      </w:r>
      <w:r w:rsidR="00B71771" w:rsidRPr="00355602">
        <w:rPr>
          <w:rFonts w:asciiTheme="minorHAnsi" w:eastAsia="Times New Roman" w:cs="Arial"/>
          <w:color w:val="auto"/>
          <w:sz w:val="24"/>
          <w:szCs w:val="24"/>
          <w:lang w:eastAsia="it-IT"/>
        </w:rPr>
        <w:t xml:space="preserve">ad una contrazione dell'export e alla </w:t>
      </w:r>
      <w:r w:rsidR="00355602" w:rsidRPr="00355602">
        <w:rPr>
          <w:rFonts w:asciiTheme="minorHAnsi" w:eastAsia="Times New Roman" w:cs="Arial"/>
          <w:color w:val="auto"/>
          <w:sz w:val="24"/>
          <w:szCs w:val="24"/>
          <w:lang w:eastAsia="it-IT"/>
        </w:rPr>
        <w:t>caduta dei consumi privati.</w:t>
      </w:r>
      <w:r w:rsidR="002F5C94" w:rsidRPr="00355602">
        <w:rPr>
          <w:rFonts w:asciiTheme="minorHAnsi" w:eastAsia="Times New Roman" w:cs="Arial"/>
          <w:color w:val="auto"/>
          <w:sz w:val="24"/>
          <w:szCs w:val="24"/>
          <w:lang w:eastAsia="it-IT"/>
        </w:rPr>
        <w:t xml:space="preserve"> </w:t>
      </w:r>
    </w:p>
    <w:p w:rsidR="00103E68" w:rsidRPr="00987C24" w:rsidRDefault="00355602" w:rsidP="00A6386C">
      <w:pPr>
        <w:spacing w:line="312" w:lineRule="auto"/>
        <w:jc w:val="both"/>
        <w:rPr>
          <w:rFonts w:asciiTheme="minorHAnsi" w:eastAsia="Times New Roman" w:cs="Arial"/>
          <w:i/>
          <w:color w:val="auto"/>
          <w:sz w:val="24"/>
          <w:szCs w:val="24"/>
          <w:lang w:eastAsia="it-IT"/>
        </w:rPr>
      </w:pPr>
      <w:r w:rsidRPr="007521AB">
        <w:rPr>
          <w:rFonts w:asciiTheme="minorHAnsi" w:eastAsia="Times New Roman" w:cs="Arial"/>
          <w:b/>
          <w:color w:val="auto"/>
          <w:sz w:val="24"/>
          <w:szCs w:val="24"/>
          <w:lang w:eastAsia="it-IT"/>
        </w:rPr>
        <w:t>L</w:t>
      </w:r>
      <w:r w:rsidR="00A70275" w:rsidRPr="007521AB">
        <w:rPr>
          <w:rFonts w:asciiTheme="minorHAnsi" w:eastAsia="Times New Roman" w:cs="Arial"/>
          <w:b/>
          <w:color w:val="auto"/>
          <w:sz w:val="24"/>
          <w:szCs w:val="24"/>
          <w:lang w:eastAsia="it-IT"/>
        </w:rPr>
        <w:t>a Cina</w:t>
      </w:r>
      <w:r w:rsidR="002F5C94" w:rsidRPr="007521AB">
        <w:rPr>
          <w:rFonts w:asciiTheme="minorHAnsi" w:eastAsia="Times New Roman" w:cs="Arial"/>
          <w:b/>
          <w:color w:val="auto"/>
          <w:sz w:val="24"/>
          <w:szCs w:val="24"/>
          <w:lang w:eastAsia="it-IT"/>
        </w:rPr>
        <w:t xml:space="preserve">, </w:t>
      </w:r>
      <w:r w:rsidRPr="007521AB">
        <w:rPr>
          <w:rFonts w:asciiTheme="minorHAnsi" w:eastAsia="Times New Roman" w:cs="Arial"/>
          <w:b/>
          <w:color w:val="auto"/>
          <w:sz w:val="24"/>
          <w:szCs w:val="24"/>
          <w:lang w:eastAsia="it-IT"/>
        </w:rPr>
        <w:t xml:space="preserve">sta registrando </w:t>
      </w:r>
      <w:r w:rsidR="002F5C94" w:rsidRPr="007521AB">
        <w:rPr>
          <w:rFonts w:asciiTheme="minorHAnsi" w:eastAsia="Times New Roman" w:cs="Arial"/>
          <w:b/>
          <w:color w:val="auto"/>
          <w:sz w:val="24"/>
          <w:szCs w:val="24"/>
          <w:lang w:eastAsia="it-IT"/>
        </w:rPr>
        <w:t xml:space="preserve">un rallentamento </w:t>
      </w:r>
      <w:r w:rsidRPr="007521AB">
        <w:rPr>
          <w:rFonts w:asciiTheme="minorHAnsi" w:eastAsia="Times New Roman" w:cs="Arial"/>
          <w:b/>
          <w:color w:val="auto"/>
          <w:sz w:val="24"/>
          <w:szCs w:val="24"/>
          <w:lang w:eastAsia="it-IT"/>
        </w:rPr>
        <w:t xml:space="preserve">della crescita economica </w:t>
      </w:r>
      <w:r w:rsidR="002F5C94" w:rsidRPr="007521AB">
        <w:rPr>
          <w:rFonts w:asciiTheme="minorHAnsi" w:eastAsia="Times New Roman" w:cs="Arial"/>
          <w:b/>
          <w:color w:val="auto"/>
          <w:sz w:val="24"/>
          <w:szCs w:val="24"/>
          <w:lang w:eastAsia="it-IT"/>
        </w:rPr>
        <w:t xml:space="preserve">rispetto </w:t>
      </w:r>
      <w:r w:rsidRPr="007521AB">
        <w:rPr>
          <w:rFonts w:asciiTheme="minorHAnsi" w:eastAsia="Times New Roman" w:cs="Arial"/>
          <w:b/>
          <w:color w:val="auto"/>
          <w:sz w:val="24"/>
          <w:szCs w:val="24"/>
          <w:lang w:eastAsia="it-IT"/>
        </w:rPr>
        <w:t>ai ritmi de</w:t>
      </w:r>
      <w:r w:rsidR="002F5C94" w:rsidRPr="007521AB">
        <w:rPr>
          <w:rFonts w:asciiTheme="minorHAnsi" w:eastAsia="Times New Roman" w:cs="Arial"/>
          <w:b/>
          <w:color w:val="auto"/>
          <w:sz w:val="24"/>
          <w:szCs w:val="24"/>
          <w:lang w:eastAsia="it-IT"/>
        </w:rPr>
        <w:t>gli anni precedenti</w:t>
      </w:r>
      <w:r w:rsidRPr="00355602">
        <w:rPr>
          <w:rFonts w:asciiTheme="minorHAnsi" w:eastAsia="Times New Roman" w:cs="Arial"/>
          <w:color w:val="auto"/>
          <w:sz w:val="24"/>
          <w:szCs w:val="24"/>
          <w:lang w:eastAsia="it-IT"/>
        </w:rPr>
        <w:t>.</w:t>
      </w:r>
      <w:r>
        <w:rPr>
          <w:rFonts w:asciiTheme="minorHAnsi" w:eastAsia="Times New Roman" w:cs="Arial"/>
          <w:i/>
          <w:color w:val="auto"/>
          <w:sz w:val="24"/>
          <w:szCs w:val="24"/>
          <w:lang w:eastAsia="it-IT"/>
        </w:rPr>
        <w:t xml:space="preserve"> </w:t>
      </w:r>
      <w:r w:rsidRPr="00355602">
        <w:rPr>
          <w:rFonts w:asciiTheme="minorHAnsi" w:eastAsia="Times New Roman" w:cs="Arial"/>
          <w:color w:val="auto"/>
          <w:sz w:val="24"/>
          <w:szCs w:val="24"/>
          <w:lang w:eastAsia="it-IT"/>
        </w:rPr>
        <w:t xml:space="preserve">L’economia cinese ha mostrato una variazione congiunturale del PIL dell’1,7 per cento nel secondo trimestre; la produzione industriale è scesa in luglio al 6,0 per cento tendenziale (6,8 per cento in giugno) e in agosto il </w:t>
      </w:r>
      <w:r w:rsidR="00A6386C">
        <w:rPr>
          <w:rFonts w:asciiTheme="minorHAnsi" w:eastAsia="Times New Roman" w:cs="Arial"/>
          <w:color w:val="auto"/>
          <w:sz w:val="24"/>
          <w:szCs w:val="24"/>
          <w:lang w:eastAsia="it-IT"/>
        </w:rPr>
        <w:t xml:space="preserve">settore </w:t>
      </w:r>
      <w:r w:rsidRPr="00355602">
        <w:rPr>
          <w:rFonts w:asciiTheme="minorHAnsi" w:eastAsia="Times New Roman" w:cs="Arial"/>
          <w:color w:val="auto"/>
          <w:sz w:val="24"/>
          <w:szCs w:val="24"/>
          <w:lang w:eastAsia="it-IT"/>
        </w:rPr>
        <w:t xml:space="preserve">manifatturiero </w:t>
      </w:r>
      <w:r w:rsidR="00A6386C">
        <w:rPr>
          <w:rFonts w:asciiTheme="minorHAnsi" w:eastAsia="Times New Roman" w:cs="Arial"/>
          <w:color w:val="auto"/>
          <w:sz w:val="24"/>
          <w:szCs w:val="24"/>
          <w:lang w:eastAsia="it-IT"/>
        </w:rPr>
        <w:t xml:space="preserve">ha registrato il valore </w:t>
      </w:r>
      <w:r w:rsidRPr="00355602">
        <w:rPr>
          <w:rFonts w:asciiTheme="minorHAnsi" w:eastAsia="Times New Roman" w:cs="Arial"/>
          <w:color w:val="auto"/>
          <w:sz w:val="24"/>
          <w:szCs w:val="24"/>
          <w:lang w:eastAsia="it-IT"/>
        </w:rPr>
        <w:t xml:space="preserve">più basso da oltre sei anni. </w:t>
      </w:r>
    </w:p>
    <w:p w:rsidR="00A70275" w:rsidRPr="00A6386C" w:rsidRDefault="00A70275" w:rsidP="005132C1">
      <w:pPr>
        <w:spacing w:line="312" w:lineRule="auto"/>
        <w:jc w:val="both"/>
        <w:rPr>
          <w:rFonts w:asciiTheme="minorHAnsi" w:eastAsia="Times New Roman" w:cs="Arial"/>
          <w:color w:val="auto"/>
          <w:sz w:val="24"/>
          <w:szCs w:val="24"/>
          <w:lang w:eastAsia="it-IT"/>
        </w:rPr>
      </w:pPr>
      <w:r w:rsidRPr="00A6386C">
        <w:rPr>
          <w:rFonts w:asciiTheme="minorHAnsi" w:eastAsia="Times New Roman" w:cs="Arial"/>
          <w:color w:val="auto"/>
          <w:sz w:val="24"/>
          <w:szCs w:val="24"/>
          <w:lang w:eastAsia="it-IT"/>
        </w:rPr>
        <w:t xml:space="preserve">I Paesi emergenti, nel complesso, continuano a contribuire in modo significativo alla crescita dell'economia internazionale, nonostante la fase di rallentamento registrata da alcuni di essi. </w:t>
      </w:r>
    </w:p>
    <w:p w:rsidR="001815E1" w:rsidRPr="00861D36" w:rsidRDefault="005132C1" w:rsidP="00194715">
      <w:pPr>
        <w:spacing w:line="312" w:lineRule="auto"/>
        <w:jc w:val="both"/>
        <w:rPr>
          <w:rFonts w:asciiTheme="minorHAnsi"/>
          <w:sz w:val="24"/>
          <w:szCs w:val="24"/>
        </w:rPr>
      </w:pPr>
      <w:r w:rsidRPr="007521AB">
        <w:rPr>
          <w:rFonts w:asciiTheme="minorHAnsi"/>
          <w:b/>
          <w:sz w:val="24"/>
          <w:szCs w:val="24"/>
        </w:rPr>
        <w:t>La situazione che si registra nel contesto internazionale, si riflette sull'andamento dell'area dell'Euro, che</w:t>
      </w:r>
      <w:r w:rsidR="00A70275" w:rsidRPr="007521AB">
        <w:rPr>
          <w:rFonts w:asciiTheme="minorHAnsi"/>
          <w:b/>
          <w:sz w:val="24"/>
          <w:szCs w:val="24"/>
        </w:rPr>
        <w:t xml:space="preserve"> allo stato attuale presenta </w:t>
      </w:r>
      <w:r w:rsidR="008912A3" w:rsidRPr="007521AB">
        <w:rPr>
          <w:rFonts w:asciiTheme="minorHAnsi"/>
          <w:b/>
          <w:sz w:val="24"/>
          <w:szCs w:val="24"/>
        </w:rPr>
        <w:t xml:space="preserve">performance </w:t>
      </w:r>
      <w:r w:rsidR="00A6386C" w:rsidRPr="007521AB">
        <w:rPr>
          <w:rFonts w:asciiTheme="minorHAnsi"/>
          <w:b/>
          <w:sz w:val="24"/>
          <w:szCs w:val="24"/>
        </w:rPr>
        <w:t xml:space="preserve">positive anche se inferiori </w:t>
      </w:r>
      <w:r w:rsidR="00861D36" w:rsidRPr="007521AB">
        <w:rPr>
          <w:rFonts w:asciiTheme="minorHAnsi"/>
          <w:b/>
          <w:sz w:val="24"/>
          <w:szCs w:val="24"/>
        </w:rPr>
        <w:t>alle attese</w:t>
      </w:r>
      <w:r w:rsidR="00A70275" w:rsidRPr="00861D36">
        <w:rPr>
          <w:rFonts w:asciiTheme="minorHAnsi"/>
          <w:sz w:val="24"/>
          <w:szCs w:val="24"/>
        </w:rPr>
        <w:t xml:space="preserve">. </w:t>
      </w:r>
    </w:p>
    <w:p w:rsidR="00BB4C5D" w:rsidRPr="00430EB3" w:rsidRDefault="00A70275" w:rsidP="00194715">
      <w:pPr>
        <w:spacing w:line="312" w:lineRule="auto"/>
        <w:jc w:val="both"/>
        <w:rPr>
          <w:rFonts w:asciiTheme="minorHAnsi"/>
          <w:sz w:val="24"/>
          <w:szCs w:val="24"/>
        </w:rPr>
      </w:pPr>
      <w:r w:rsidRPr="00774B3B">
        <w:rPr>
          <w:rFonts w:asciiTheme="minorHAnsi"/>
          <w:sz w:val="24"/>
          <w:szCs w:val="24"/>
        </w:rPr>
        <w:t xml:space="preserve">La </w:t>
      </w:r>
      <w:r w:rsidR="00194715" w:rsidRPr="00774B3B">
        <w:rPr>
          <w:rFonts w:asciiTheme="minorHAnsi"/>
          <w:sz w:val="24"/>
          <w:szCs w:val="24"/>
        </w:rPr>
        <w:t xml:space="preserve">variazione del PIL </w:t>
      </w:r>
      <w:r w:rsidR="001815E1" w:rsidRPr="00774B3B">
        <w:rPr>
          <w:rFonts w:asciiTheme="minorHAnsi"/>
          <w:sz w:val="24"/>
          <w:szCs w:val="24"/>
        </w:rPr>
        <w:t xml:space="preserve">dell'area euro </w:t>
      </w:r>
      <w:r w:rsidR="00194715" w:rsidRPr="00774B3B">
        <w:rPr>
          <w:rFonts w:asciiTheme="minorHAnsi"/>
          <w:sz w:val="24"/>
          <w:szCs w:val="24"/>
        </w:rPr>
        <w:t xml:space="preserve">è </w:t>
      </w:r>
      <w:r w:rsidR="00861D36" w:rsidRPr="00774B3B">
        <w:rPr>
          <w:rFonts w:asciiTheme="minorHAnsi"/>
          <w:sz w:val="24"/>
          <w:szCs w:val="24"/>
        </w:rPr>
        <w:t xml:space="preserve">dello 0,4 per cento nel secondo trimestre </w:t>
      </w:r>
      <w:r w:rsidRPr="00774B3B">
        <w:rPr>
          <w:rFonts w:asciiTheme="minorHAnsi"/>
          <w:sz w:val="24"/>
          <w:szCs w:val="24"/>
        </w:rPr>
        <w:t xml:space="preserve">, dopo un primo trimestre </w:t>
      </w:r>
      <w:r w:rsidR="00194715" w:rsidRPr="00774B3B">
        <w:rPr>
          <w:rFonts w:asciiTheme="minorHAnsi"/>
          <w:sz w:val="24"/>
          <w:szCs w:val="24"/>
        </w:rPr>
        <w:t>che</w:t>
      </w:r>
      <w:r w:rsidR="005132C1" w:rsidRPr="00774B3B">
        <w:rPr>
          <w:rFonts w:asciiTheme="minorHAnsi"/>
          <w:sz w:val="24"/>
          <w:szCs w:val="24"/>
        </w:rPr>
        <w:t xml:space="preserve"> ha registrato una c</w:t>
      </w:r>
      <w:r w:rsidR="00194715" w:rsidRPr="00774B3B">
        <w:rPr>
          <w:rFonts w:asciiTheme="minorHAnsi"/>
          <w:sz w:val="24"/>
          <w:szCs w:val="24"/>
        </w:rPr>
        <w:t>rescita dello 0</w:t>
      </w:r>
      <w:r w:rsidR="005132C1" w:rsidRPr="00774B3B">
        <w:rPr>
          <w:rFonts w:asciiTheme="minorHAnsi"/>
          <w:sz w:val="24"/>
          <w:szCs w:val="24"/>
        </w:rPr>
        <w:t>,</w:t>
      </w:r>
      <w:r w:rsidR="00861D36" w:rsidRPr="00774B3B">
        <w:rPr>
          <w:rFonts w:asciiTheme="minorHAnsi"/>
          <w:sz w:val="24"/>
          <w:szCs w:val="24"/>
        </w:rPr>
        <w:t>5</w:t>
      </w:r>
      <w:r w:rsidR="005132C1" w:rsidRPr="00774B3B">
        <w:rPr>
          <w:rFonts w:asciiTheme="minorHAnsi"/>
          <w:sz w:val="24"/>
          <w:szCs w:val="24"/>
        </w:rPr>
        <w:t xml:space="preserve"> per cento</w:t>
      </w:r>
      <w:r w:rsidR="00194715" w:rsidRPr="00987C24">
        <w:rPr>
          <w:rFonts w:asciiTheme="minorHAnsi"/>
          <w:i/>
          <w:sz w:val="24"/>
          <w:szCs w:val="24"/>
        </w:rPr>
        <w:t xml:space="preserve">. </w:t>
      </w:r>
      <w:r w:rsidR="00194715" w:rsidRPr="00430EB3">
        <w:rPr>
          <w:rFonts w:asciiTheme="minorHAnsi"/>
          <w:sz w:val="24"/>
          <w:szCs w:val="24"/>
        </w:rPr>
        <w:t xml:space="preserve">Da recenti stime della BCE, l'area euro è prevista in crescita del </w:t>
      </w:r>
      <w:r w:rsidR="00BB4C5D" w:rsidRPr="00430EB3">
        <w:rPr>
          <w:rFonts w:asciiTheme="minorHAnsi"/>
          <w:sz w:val="24"/>
          <w:szCs w:val="24"/>
        </w:rPr>
        <w:t>1,4</w:t>
      </w:r>
      <w:r w:rsidR="00194715" w:rsidRPr="00430EB3">
        <w:rPr>
          <w:rFonts w:asciiTheme="minorHAnsi"/>
          <w:sz w:val="24"/>
          <w:szCs w:val="24"/>
        </w:rPr>
        <w:t xml:space="preserve"> per cento nel 201</w:t>
      </w:r>
      <w:r w:rsidR="00BB4C5D" w:rsidRPr="00430EB3">
        <w:rPr>
          <w:rFonts w:asciiTheme="minorHAnsi"/>
          <w:sz w:val="24"/>
          <w:szCs w:val="24"/>
        </w:rPr>
        <w:t>5</w:t>
      </w:r>
      <w:r w:rsidR="00194715" w:rsidRPr="00430EB3">
        <w:rPr>
          <w:rFonts w:asciiTheme="minorHAnsi"/>
          <w:sz w:val="24"/>
          <w:szCs w:val="24"/>
        </w:rPr>
        <w:t>, dell'1,</w:t>
      </w:r>
      <w:r w:rsidR="00BB4C5D" w:rsidRPr="00430EB3">
        <w:rPr>
          <w:rFonts w:asciiTheme="minorHAnsi"/>
          <w:sz w:val="24"/>
          <w:szCs w:val="24"/>
        </w:rPr>
        <w:t>7</w:t>
      </w:r>
      <w:r w:rsidR="00194715" w:rsidRPr="00430EB3">
        <w:rPr>
          <w:rFonts w:asciiTheme="minorHAnsi"/>
          <w:sz w:val="24"/>
          <w:szCs w:val="24"/>
        </w:rPr>
        <w:t xml:space="preserve"> per cento nel 201</w:t>
      </w:r>
      <w:r w:rsidR="00BB4C5D" w:rsidRPr="00430EB3">
        <w:rPr>
          <w:rFonts w:asciiTheme="minorHAnsi"/>
          <w:sz w:val="24"/>
          <w:szCs w:val="24"/>
        </w:rPr>
        <w:t>6</w:t>
      </w:r>
      <w:r w:rsidR="00194715" w:rsidRPr="00430EB3">
        <w:rPr>
          <w:rFonts w:asciiTheme="minorHAnsi"/>
          <w:sz w:val="24"/>
          <w:szCs w:val="24"/>
        </w:rPr>
        <w:t xml:space="preserve"> e dell'1,</w:t>
      </w:r>
      <w:r w:rsidR="00BB4C5D" w:rsidRPr="00430EB3">
        <w:rPr>
          <w:rFonts w:asciiTheme="minorHAnsi"/>
          <w:sz w:val="24"/>
          <w:szCs w:val="24"/>
        </w:rPr>
        <w:t>8</w:t>
      </w:r>
      <w:r w:rsidR="00194715" w:rsidRPr="00430EB3">
        <w:rPr>
          <w:rFonts w:asciiTheme="minorHAnsi"/>
          <w:sz w:val="24"/>
          <w:szCs w:val="24"/>
        </w:rPr>
        <w:t xml:space="preserve"> per cento nel 201</w:t>
      </w:r>
      <w:r w:rsidR="00BB4C5D" w:rsidRPr="00430EB3">
        <w:rPr>
          <w:rFonts w:asciiTheme="minorHAnsi"/>
          <w:sz w:val="24"/>
          <w:szCs w:val="24"/>
        </w:rPr>
        <w:t>7</w:t>
      </w:r>
      <w:r w:rsidR="00194715" w:rsidRPr="00430EB3">
        <w:rPr>
          <w:rFonts w:asciiTheme="minorHAnsi"/>
          <w:sz w:val="24"/>
          <w:szCs w:val="24"/>
        </w:rPr>
        <w:t>. A</w:t>
      </w:r>
      <w:r w:rsidR="00BB4C5D" w:rsidRPr="00430EB3">
        <w:rPr>
          <w:rFonts w:asciiTheme="minorHAnsi"/>
          <w:sz w:val="24"/>
          <w:szCs w:val="24"/>
        </w:rPr>
        <w:t xml:space="preserve">l raggiungimento dei risultati nell'anno in corso hanno contribuito </w:t>
      </w:r>
      <w:r w:rsidR="00194715" w:rsidRPr="00430EB3">
        <w:rPr>
          <w:rFonts w:asciiTheme="minorHAnsi"/>
          <w:sz w:val="24"/>
          <w:szCs w:val="24"/>
        </w:rPr>
        <w:t>una serie di fattori</w:t>
      </w:r>
      <w:r w:rsidR="008912A3" w:rsidRPr="00430EB3">
        <w:rPr>
          <w:rFonts w:asciiTheme="minorHAnsi"/>
          <w:sz w:val="24"/>
          <w:szCs w:val="24"/>
        </w:rPr>
        <w:t xml:space="preserve"> comuni a diversi Paesi membri</w:t>
      </w:r>
      <w:r w:rsidR="00194715" w:rsidRPr="00430EB3">
        <w:rPr>
          <w:rFonts w:asciiTheme="minorHAnsi"/>
          <w:sz w:val="24"/>
          <w:szCs w:val="24"/>
        </w:rPr>
        <w:t xml:space="preserve">: la </w:t>
      </w:r>
      <w:r w:rsidR="00BB4C5D" w:rsidRPr="00430EB3">
        <w:rPr>
          <w:rFonts w:asciiTheme="minorHAnsi"/>
          <w:sz w:val="24"/>
          <w:szCs w:val="24"/>
        </w:rPr>
        <w:t>crescita dei consumi privati</w:t>
      </w:r>
      <w:r w:rsidR="00861D36" w:rsidRPr="00430EB3">
        <w:rPr>
          <w:rFonts w:asciiTheme="minorHAnsi"/>
          <w:sz w:val="24"/>
          <w:szCs w:val="24"/>
        </w:rPr>
        <w:t xml:space="preserve">, delle esportazioni nette </w:t>
      </w:r>
      <w:r w:rsidR="00194715" w:rsidRPr="00430EB3">
        <w:rPr>
          <w:rFonts w:asciiTheme="minorHAnsi"/>
          <w:sz w:val="24"/>
          <w:szCs w:val="24"/>
        </w:rPr>
        <w:t>e in particolare degli investimenti; il basso tasso di inflazione</w:t>
      </w:r>
      <w:r w:rsidR="00BB4C5D" w:rsidRPr="00430EB3">
        <w:rPr>
          <w:rFonts w:asciiTheme="minorHAnsi"/>
          <w:sz w:val="24"/>
          <w:szCs w:val="24"/>
        </w:rPr>
        <w:t xml:space="preserve"> e l'aumento della produzione industriale.</w:t>
      </w:r>
    </w:p>
    <w:p w:rsidR="00BB4C5D" w:rsidRPr="00430EB3" w:rsidRDefault="00BB4C5D" w:rsidP="00194715">
      <w:pPr>
        <w:spacing w:line="312" w:lineRule="auto"/>
        <w:jc w:val="both"/>
        <w:rPr>
          <w:rFonts w:asciiTheme="minorHAnsi"/>
          <w:sz w:val="24"/>
          <w:szCs w:val="24"/>
        </w:rPr>
      </w:pPr>
      <w:r w:rsidRPr="00430EB3">
        <w:rPr>
          <w:rFonts w:asciiTheme="minorHAnsi"/>
          <w:sz w:val="24"/>
          <w:szCs w:val="24"/>
        </w:rPr>
        <w:t>La BCE, per sostenere la crescita in atto</w:t>
      </w:r>
      <w:r w:rsidR="00EF034A" w:rsidRPr="00430EB3">
        <w:rPr>
          <w:rFonts w:asciiTheme="minorHAnsi"/>
          <w:sz w:val="24"/>
          <w:szCs w:val="24"/>
        </w:rPr>
        <w:t>,</w:t>
      </w:r>
      <w:r w:rsidR="00194715" w:rsidRPr="00430EB3">
        <w:rPr>
          <w:rFonts w:asciiTheme="minorHAnsi"/>
          <w:sz w:val="24"/>
          <w:szCs w:val="24"/>
        </w:rPr>
        <w:t xml:space="preserve"> ha recentemente </w:t>
      </w:r>
      <w:r w:rsidRPr="00430EB3">
        <w:rPr>
          <w:rFonts w:asciiTheme="minorHAnsi"/>
          <w:sz w:val="24"/>
          <w:szCs w:val="24"/>
        </w:rPr>
        <w:t>d</w:t>
      </w:r>
      <w:r w:rsidR="00194715" w:rsidRPr="00430EB3">
        <w:rPr>
          <w:rFonts w:asciiTheme="minorHAnsi"/>
          <w:sz w:val="24"/>
          <w:szCs w:val="24"/>
        </w:rPr>
        <w:t xml:space="preserve">isposto </w:t>
      </w:r>
      <w:r w:rsidRPr="00430EB3">
        <w:rPr>
          <w:rFonts w:asciiTheme="minorHAnsi"/>
          <w:sz w:val="24"/>
          <w:szCs w:val="24"/>
        </w:rPr>
        <w:t xml:space="preserve">l'innalzamento al 33% della soglia di emissione applicabile per gli acquisiti di attività del settore pubblico e stabilito che gli acquisti mensili di attività per 60 miliardi di euro proseguiranno </w:t>
      </w:r>
      <w:r w:rsidR="00EF034A" w:rsidRPr="00430EB3">
        <w:rPr>
          <w:rFonts w:asciiTheme="minorHAnsi"/>
          <w:sz w:val="24"/>
          <w:szCs w:val="24"/>
        </w:rPr>
        <w:t xml:space="preserve"> </w:t>
      </w:r>
      <w:r w:rsidRPr="00430EB3">
        <w:rPr>
          <w:rFonts w:asciiTheme="minorHAnsi"/>
          <w:sz w:val="24"/>
          <w:szCs w:val="24"/>
        </w:rPr>
        <w:t>fino alla fine del</w:t>
      </w:r>
      <w:r w:rsidR="00F361E6">
        <w:rPr>
          <w:rFonts w:asciiTheme="minorHAnsi"/>
          <w:sz w:val="24"/>
          <w:szCs w:val="24"/>
        </w:rPr>
        <w:t xml:space="preserve"> </w:t>
      </w:r>
      <w:r w:rsidRPr="00430EB3">
        <w:rPr>
          <w:rFonts w:asciiTheme="minorHAnsi"/>
          <w:sz w:val="24"/>
          <w:szCs w:val="24"/>
        </w:rPr>
        <w:t>settembre 2016.</w:t>
      </w:r>
    </w:p>
    <w:p w:rsidR="00194715" w:rsidRPr="00430EB3" w:rsidRDefault="00923238" w:rsidP="00194715">
      <w:pPr>
        <w:spacing w:line="312" w:lineRule="auto"/>
        <w:jc w:val="both"/>
        <w:rPr>
          <w:rFonts w:asciiTheme="minorHAnsi"/>
          <w:sz w:val="24"/>
          <w:szCs w:val="24"/>
        </w:rPr>
      </w:pPr>
      <w:r w:rsidRPr="00430EB3">
        <w:rPr>
          <w:rFonts w:asciiTheme="minorHAnsi"/>
          <w:sz w:val="24"/>
          <w:szCs w:val="24"/>
        </w:rPr>
        <w:t>Sul fronte Commissione europea, al contrario, gli interventi di sostegno all'economia, pur in parte già decisi</w:t>
      </w:r>
      <w:r w:rsidR="001815E1" w:rsidRPr="00430EB3">
        <w:rPr>
          <w:rFonts w:asciiTheme="minorHAnsi"/>
          <w:sz w:val="24"/>
          <w:szCs w:val="24"/>
        </w:rPr>
        <w:t>,</w:t>
      </w:r>
      <w:r w:rsidRPr="00430EB3">
        <w:rPr>
          <w:rFonts w:asciiTheme="minorHAnsi"/>
          <w:sz w:val="24"/>
          <w:szCs w:val="24"/>
        </w:rPr>
        <w:t xml:space="preserve"> tardano ad essere avviati e rimangono </w:t>
      </w:r>
      <w:r w:rsidR="00430EB3">
        <w:rPr>
          <w:rFonts w:asciiTheme="minorHAnsi"/>
          <w:sz w:val="24"/>
          <w:szCs w:val="24"/>
        </w:rPr>
        <w:t>ancora</w:t>
      </w:r>
      <w:r w:rsidRPr="00430EB3">
        <w:rPr>
          <w:rFonts w:asciiTheme="minorHAnsi"/>
          <w:sz w:val="24"/>
          <w:szCs w:val="24"/>
        </w:rPr>
        <w:t xml:space="preserve"> subordinati al rispetto dei vincoli di bilancio</w:t>
      </w:r>
      <w:r w:rsidR="001815E1" w:rsidRPr="00430EB3">
        <w:rPr>
          <w:rFonts w:asciiTheme="minorHAnsi"/>
          <w:sz w:val="24"/>
          <w:szCs w:val="24"/>
        </w:rPr>
        <w:t xml:space="preserve"> da parte dei Paesi membri</w:t>
      </w:r>
      <w:r w:rsidRPr="00430EB3">
        <w:rPr>
          <w:rFonts w:asciiTheme="minorHAnsi"/>
          <w:sz w:val="24"/>
          <w:szCs w:val="24"/>
        </w:rPr>
        <w:t>.</w:t>
      </w:r>
      <w:r w:rsidR="00510D7F">
        <w:rPr>
          <w:rFonts w:asciiTheme="minorHAnsi"/>
          <w:sz w:val="24"/>
          <w:szCs w:val="24"/>
        </w:rPr>
        <w:t xml:space="preserve"> </w:t>
      </w:r>
    </w:p>
    <w:p w:rsidR="00510D7F" w:rsidRDefault="00510D7F" w:rsidP="00D8293B">
      <w:pPr>
        <w:spacing w:line="312" w:lineRule="auto"/>
        <w:jc w:val="both"/>
        <w:rPr>
          <w:rFonts w:asciiTheme="minorHAnsi" w:eastAsia="Times New Roman" w:cs="Arial"/>
          <w:b/>
          <w:color w:val="auto"/>
          <w:sz w:val="24"/>
          <w:szCs w:val="24"/>
          <w:lang w:eastAsia="it-IT"/>
        </w:rPr>
      </w:pPr>
    </w:p>
    <w:p w:rsidR="0009152B" w:rsidRPr="001153A2" w:rsidRDefault="009F57C4" w:rsidP="00D8293B">
      <w:pPr>
        <w:spacing w:line="312" w:lineRule="auto"/>
        <w:jc w:val="both"/>
        <w:rPr>
          <w:rFonts w:asciiTheme="minorHAnsi"/>
          <w:sz w:val="24"/>
          <w:szCs w:val="24"/>
        </w:rPr>
      </w:pPr>
      <w:r w:rsidRPr="007521AB">
        <w:rPr>
          <w:rFonts w:asciiTheme="minorHAnsi" w:eastAsia="Times New Roman" w:cs="Arial"/>
          <w:b/>
          <w:color w:val="auto"/>
          <w:sz w:val="24"/>
          <w:szCs w:val="24"/>
          <w:lang w:eastAsia="it-IT"/>
        </w:rPr>
        <w:t xml:space="preserve">Nel contesto dell'Area euro, l'Italia presenta </w:t>
      </w:r>
      <w:r w:rsidR="00FD537B" w:rsidRPr="007521AB">
        <w:rPr>
          <w:rFonts w:asciiTheme="minorHAnsi"/>
          <w:b/>
          <w:sz w:val="24"/>
          <w:szCs w:val="24"/>
        </w:rPr>
        <w:t xml:space="preserve">un andamento </w:t>
      </w:r>
      <w:r w:rsidR="00430EB3" w:rsidRPr="007521AB">
        <w:rPr>
          <w:rFonts w:asciiTheme="minorHAnsi"/>
          <w:b/>
          <w:sz w:val="24"/>
          <w:szCs w:val="24"/>
        </w:rPr>
        <w:t xml:space="preserve">positivo </w:t>
      </w:r>
      <w:r w:rsidR="00AC3E77" w:rsidRPr="007521AB">
        <w:rPr>
          <w:rFonts w:asciiTheme="minorHAnsi"/>
          <w:b/>
          <w:sz w:val="24"/>
          <w:szCs w:val="24"/>
        </w:rPr>
        <w:t xml:space="preserve">del PIL </w:t>
      </w:r>
      <w:r w:rsidR="00FD537B" w:rsidRPr="007521AB">
        <w:rPr>
          <w:rFonts w:asciiTheme="minorHAnsi"/>
          <w:b/>
          <w:sz w:val="24"/>
          <w:szCs w:val="24"/>
        </w:rPr>
        <w:t>per l'anno in corso</w:t>
      </w:r>
      <w:r w:rsidR="00D8293B" w:rsidRPr="007521AB">
        <w:rPr>
          <w:rFonts w:asciiTheme="minorHAnsi"/>
          <w:b/>
          <w:sz w:val="24"/>
          <w:szCs w:val="24"/>
        </w:rPr>
        <w:t xml:space="preserve"> </w:t>
      </w:r>
      <w:r w:rsidR="00430EB3" w:rsidRPr="007521AB">
        <w:rPr>
          <w:rFonts w:asciiTheme="minorHAnsi"/>
          <w:b/>
          <w:sz w:val="24"/>
          <w:szCs w:val="24"/>
        </w:rPr>
        <w:t>(+0,4</w:t>
      </w:r>
      <w:r w:rsidR="00D8293B" w:rsidRPr="007521AB">
        <w:rPr>
          <w:rFonts w:asciiTheme="minorHAnsi"/>
          <w:b/>
          <w:sz w:val="24"/>
          <w:szCs w:val="24"/>
        </w:rPr>
        <w:t xml:space="preserve">% nel primo trimestre e </w:t>
      </w:r>
      <w:r w:rsidR="00430EB3" w:rsidRPr="007521AB">
        <w:rPr>
          <w:rFonts w:asciiTheme="minorHAnsi"/>
          <w:b/>
          <w:sz w:val="24"/>
          <w:szCs w:val="24"/>
        </w:rPr>
        <w:t>+</w:t>
      </w:r>
      <w:r w:rsidR="00D8293B" w:rsidRPr="007521AB">
        <w:rPr>
          <w:rFonts w:asciiTheme="minorHAnsi"/>
          <w:b/>
          <w:sz w:val="24"/>
          <w:szCs w:val="24"/>
        </w:rPr>
        <w:t>0,</w:t>
      </w:r>
      <w:r w:rsidR="00430EB3" w:rsidRPr="007521AB">
        <w:rPr>
          <w:rFonts w:asciiTheme="minorHAnsi"/>
          <w:b/>
          <w:sz w:val="24"/>
          <w:szCs w:val="24"/>
        </w:rPr>
        <w:t>3</w:t>
      </w:r>
      <w:r w:rsidR="00D8293B" w:rsidRPr="007521AB">
        <w:rPr>
          <w:rFonts w:asciiTheme="minorHAnsi"/>
          <w:b/>
          <w:sz w:val="24"/>
          <w:szCs w:val="24"/>
        </w:rPr>
        <w:t>% nel secondo trimestre)</w:t>
      </w:r>
      <w:r w:rsidR="00FD537B" w:rsidRPr="007521AB">
        <w:rPr>
          <w:rFonts w:asciiTheme="minorHAnsi"/>
          <w:b/>
          <w:sz w:val="24"/>
          <w:szCs w:val="24"/>
        </w:rPr>
        <w:t xml:space="preserve">, </w:t>
      </w:r>
      <w:r w:rsidR="00D8293B" w:rsidRPr="007521AB">
        <w:rPr>
          <w:rFonts w:asciiTheme="minorHAnsi"/>
          <w:b/>
          <w:sz w:val="24"/>
          <w:szCs w:val="24"/>
        </w:rPr>
        <w:t>al quale dovrebbe</w:t>
      </w:r>
      <w:r w:rsidR="00FD537B" w:rsidRPr="007521AB">
        <w:rPr>
          <w:rFonts w:asciiTheme="minorHAnsi"/>
          <w:b/>
          <w:sz w:val="24"/>
          <w:szCs w:val="24"/>
        </w:rPr>
        <w:t xml:space="preserve"> fa</w:t>
      </w:r>
      <w:r w:rsidR="00AC3E77" w:rsidRPr="007521AB">
        <w:rPr>
          <w:rFonts w:asciiTheme="minorHAnsi"/>
          <w:b/>
          <w:sz w:val="24"/>
          <w:szCs w:val="24"/>
        </w:rPr>
        <w:t>r</w:t>
      </w:r>
      <w:r w:rsidR="00D8293B" w:rsidRPr="007521AB">
        <w:rPr>
          <w:rFonts w:asciiTheme="minorHAnsi"/>
          <w:b/>
          <w:sz w:val="24"/>
          <w:szCs w:val="24"/>
        </w:rPr>
        <w:t>e</w:t>
      </w:r>
      <w:r w:rsidR="00FD537B" w:rsidRPr="007521AB">
        <w:rPr>
          <w:rFonts w:asciiTheme="minorHAnsi"/>
          <w:b/>
          <w:sz w:val="24"/>
          <w:szCs w:val="24"/>
        </w:rPr>
        <w:t xml:space="preserve"> seguito un</w:t>
      </w:r>
      <w:r w:rsidRPr="007521AB">
        <w:rPr>
          <w:rFonts w:asciiTheme="minorHAnsi"/>
          <w:b/>
          <w:sz w:val="24"/>
          <w:szCs w:val="24"/>
        </w:rPr>
        <w:t>a crescita</w:t>
      </w:r>
      <w:r w:rsidR="00FD537B" w:rsidRPr="007521AB">
        <w:rPr>
          <w:rFonts w:asciiTheme="minorHAnsi"/>
          <w:b/>
          <w:sz w:val="24"/>
          <w:szCs w:val="24"/>
        </w:rPr>
        <w:t xml:space="preserve"> </w:t>
      </w:r>
      <w:r w:rsidR="00430EB3" w:rsidRPr="007521AB">
        <w:rPr>
          <w:rFonts w:asciiTheme="minorHAnsi"/>
          <w:b/>
          <w:sz w:val="24"/>
          <w:szCs w:val="24"/>
        </w:rPr>
        <w:t xml:space="preserve">ancora più decisa </w:t>
      </w:r>
      <w:r w:rsidR="00FD537B" w:rsidRPr="007521AB">
        <w:rPr>
          <w:rFonts w:asciiTheme="minorHAnsi"/>
          <w:b/>
          <w:sz w:val="24"/>
          <w:szCs w:val="24"/>
        </w:rPr>
        <w:t>nel periodo 201</w:t>
      </w:r>
      <w:r w:rsidR="00430EB3" w:rsidRPr="007521AB">
        <w:rPr>
          <w:rFonts w:asciiTheme="minorHAnsi"/>
          <w:b/>
          <w:sz w:val="24"/>
          <w:szCs w:val="24"/>
        </w:rPr>
        <w:t>6</w:t>
      </w:r>
      <w:r w:rsidR="00FD537B" w:rsidRPr="007521AB">
        <w:rPr>
          <w:rFonts w:asciiTheme="minorHAnsi"/>
          <w:b/>
          <w:sz w:val="24"/>
          <w:szCs w:val="24"/>
        </w:rPr>
        <w:t>-2018</w:t>
      </w:r>
      <w:r w:rsidR="00430EB3" w:rsidRPr="007521AB">
        <w:rPr>
          <w:rFonts w:asciiTheme="minorHAnsi"/>
          <w:b/>
          <w:sz w:val="24"/>
          <w:szCs w:val="24"/>
        </w:rPr>
        <w:t>.</w:t>
      </w:r>
      <w:r w:rsidR="00430EB3" w:rsidRPr="00430EB3">
        <w:rPr>
          <w:rFonts w:asciiTheme="minorHAnsi"/>
          <w:sz w:val="24"/>
          <w:szCs w:val="24"/>
        </w:rPr>
        <w:t xml:space="preserve"> </w:t>
      </w:r>
      <w:r w:rsidR="00430EB3" w:rsidRPr="001153A2">
        <w:rPr>
          <w:rFonts w:asciiTheme="minorHAnsi"/>
          <w:sz w:val="24"/>
          <w:szCs w:val="24"/>
        </w:rPr>
        <w:t>E' un anno di svolta</w:t>
      </w:r>
      <w:r w:rsidR="00FD537B" w:rsidRPr="001153A2">
        <w:rPr>
          <w:rFonts w:asciiTheme="minorHAnsi"/>
          <w:sz w:val="24"/>
          <w:szCs w:val="24"/>
        </w:rPr>
        <w:t>,</w:t>
      </w:r>
      <w:r w:rsidR="00430EB3" w:rsidRPr="001153A2">
        <w:rPr>
          <w:rFonts w:asciiTheme="minorHAnsi"/>
          <w:sz w:val="24"/>
          <w:szCs w:val="24"/>
        </w:rPr>
        <w:t xml:space="preserve"> soprattutto se si tiene conto che </w:t>
      </w:r>
      <w:r w:rsidR="0009152B" w:rsidRPr="001153A2">
        <w:rPr>
          <w:rFonts w:asciiTheme="minorHAnsi"/>
          <w:sz w:val="24"/>
          <w:szCs w:val="24"/>
        </w:rPr>
        <w:t xml:space="preserve">la </w:t>
      </w:r>
      <w:r w:rsidR="001815E1" w:rsidRPr="001153A2">
        <w:rPr>
          <w:rFonts w:asciiTheme="minorHAnsi"/>
          <w:sz w:val="24"/>
          <w:szCs w:val="24"/>
        </w:rPr>
        <w:t xml:space="preserve">riduzione </w:t>
      </w:r>
      <w:r w:rsidR="0009152B" w:rsidRPr="001153A2">
        <w:rPr>
          <w:rFonts w:asciiTheme="minorHAnsi"/>
          <w:sz w:val="24"/>
          <w:szCs w:val="24"/>
        </w:rPr>
        <w:t xml:space="preserve">del PIL </w:t>
      </w:r>
      <w:r w:rsidR="00430EB3" w:rsidRPr="001153A2">
        <w:rPr>
          <w:rFonts w:asciiTheme="minorHAnsi"/>
          <w:sz w:val="24"/>
          <w:szCs w:val="24"/>
        </w:rPr>
        <w:t>subita dall'</w:t>
      </w:r>
      <w:r w:rsidR="0009152B" w:rsidRPr="001153A2">
        <w:rPr>
          <w:rFonts w:asciiTheme="minorHAnsi"/>
          <w:sz w:val="24"/>
          <w:szCs w:val="24"/>
        </w:rPr>
        <w:t>Italia è stat</w:t>
      </w:r>
      <w:r w:rsidR="00EF034A" w:rsidRPr="001153A2">
        <w:rPr>
          <w:rFonts w:asciiTheme="minorHAnsi"/>
          <w:sz w:val="24"/>
          <w:szCs w:val="24"/>
        </w:rPr>
        <w:t>a</w:t>
      </w:r>
      <w:r w:rsidR="0009152B" w:rsidRPr="001153A2">
        <w:rPr>
          <w:rFonts w:asciiTheme="minorHAnsi"/>
          <w:sz w:val="24"/>
          <w:szCs w:val="24"/>
        </w:rPr>
        <w:t>, nel periodo 2008-2014, superiore a quella verificatasi durante la grande depressione del 1929</w:t>
      </w:r>
      <w:r w:rsidR="00C26C57" w:rsidRPr="001153A2">
        <w:rPr>
          <w:rFonts w:asciiTheme="minorHAnsi"/>
          <w:sz w:val="24"/>
          <w:szCs w:val="24"/>
        </w:rPr>
        <w:t xml:space="preserve"> e con effetti superiori a quelli registrati nelle altre economie più avanzate</w:t>
      </w:r>
      <w:r w:rsidR="001153A2" w:rsidRPr="001153A2">
        <w:rPr>
          <w:rFonts w:asciiTheme="minorHAnsi"/>
          <w:sz w:val="24"/>
          <w:szCs w:val="24"/>
        </w:rPr>
        <w:t xml:space="preserve"> (v. Tabella n.1)</w:t>
      </w:r>
      <w:r w:rsidR="00430EB3" w:rsidRPr="001153A2">
        <w:rPr>
          <w:rFonts w:asciiTheme="minorHAnsi"/>
          <w:sz w:val="24"/>
          <w:szCs w:val="24"/>
        </w:rPr>
        <w:t xml:space="preserve">. </w:t>
      </w:r>
    </w:p>
    <w:p w:rsidR="0009152B" w:rsidRDefault="0009152B" w:rsidP="00D8293B">
      <w:pPr>
        <w:spacing w:line="312" w:lineRule="auto"/>
        <w:jc w:val="both"/>
        <w:rPr>
          <w:rFonts w:asciiTheme="minorHAnsi"/>
          <w:b/>
          <w:sz w:val="24"/>
          <w:szCs w:val="24"/>
        </w:rPr>
      </w:pPr>
    </w:p>
    <w:p w:rsidR="0009152B" w:rsidRDefault="0009152B" w:rsidP="0009152B">
      <w:pPr>
        <w:jc w:val="both"/>
        <w:rPr>
          <w:rFonts w:asciiTheme="minorHAnsi"/>
          <w:b/>
          <w:i/>
        </w:rPr>
      </w:pPr>
      <w:r w:rsidRPr="00EC5C33">
        <w:rPr>
          <w:rFonts w:asciiTheme="minorHAnsi"/>
          <w:b/>
          <w:i/>
        </w:rPr>
        <w:t xml:space="preserve">Tabella n. </w:t>
      </w:r>
      <w:r>
        <w:rPr>
          <w:rFonts w:asciiTheme="minorHAnsi"/>
          <w:b/>
          <w:i/>
        </w:rPr>
        <w:t>1</w:t>
      </w:r>
      <w:r w:rsidRPr="00EC5C33">
        <w:rPr>
          <w:rFonts w:asciiTheme="minorHAnsi"/>
          <w:b/>
          <w:i/>
        </w:rPr>
        <w:t xml:space="preserve"> - </w:t>
      </w:r>
      <w:r>
        <w:rPr>
          <w:rFonts w:asciiTheme="minorHAnsi"/>
          <w:b/>
          <w:i/>
        </w:rPr>
        <w:t>Prodotto interno lordo - Confronti internazionali</w:t>
      </w:r>
    </w:p>
    <w:p w:rsidR="0009152B" w:rsidRDefault="0009152B" w:rsidP="0009152B">
      <w:pPr>
        <w:jc w:val="both"/>
        <w:rPr>
          <w:rFonts w:asciiTheme="minorHAnsi"/>
          <w:b/>
          <w:i/>
        </w:rPr>
      </w:pPr>
    </w:p>
    <w:tbl>
      <w:tblPr>
        <w:tblStyle w:val="Grigliamedia3-Colore3"/>
        <w:tblW w:w="0" w:type="auto"/>
        <w:tblLook w:val="04A0"/>
      </w:tblPr>
      <w:tblGrid>
        <w:gridCol w:w="1222"/>
        <w:gridCol w:w="1222"/>
        <w:gridCol w:w="1222"/>
        <w:gridCol w:w="1222"/>
        <w:gridCol w:w="1222"/>
        <w:gridCol w:w="1222"/>
        <w:gridCol w:w="1223"/>
        <w:gridCol w:w="1223"/>
      </w:tblGrid>
      <w:tr w:rsidR="0009152B" w:rsidTr="0009152B">
        <w:trPr>
          <w:cnfStyle w:val="100000000000"/>
        </w:trPr>
        <w:tc>
          <w:tcPr>
            <w:cnfStyle w:val="001000000000"/>
            <w:tcW w:w="1222" w:type="dxa"/>
          </w:tcPr>
          <w:p w:rsidR="0009152B" w:rsidRPr="0009152B" w:rsidRDefault="0009152B" w:rsidP="0009152B">
            <w:pPr>
              <w:jc w:val="both"/>
              <w:rPr>
                <w:rFonts w:asciiTheme="minorHAnsi"/>
              </w:rPr>
            </w:pPr>
          </w:p>
        </w:tc>
        <w:tc>
          <w:tcPr>
            <w:tcW w:w="1222" w:type="dxa"/>
          </w:tcPr>
          <w:p w:rsidR="0009152B" w:rsidRPr="0009152B" w:rsidRDefault="0009152B" w:rsidP="0009152B">
            <w:pPr>
              <w:jc w:val="center"/>
              <w:cnfStyle w:val="100000000000"/>
              <w:rPr>
                <w:rFonts w:asciiTheme="minorHAnsi"/>
              </w:rPr>
            </w:pPr>
            <w:r w:rsidRPr="0009152B">
              <w:rPr>
                <w:rFonts w:asciiTheme="minorHAnsi"/>
              </w:rPr>
              <w:t>2008</w:t>
            </w:r>
          </w:p>
        </w:tc>
        <w:tc>
          <w:tcPr>
            <w:tcW w:w="1222" w:type="dxa"/>
          </w:tcPr>
          <w:p w:rsidR="0009152B" w:rsidRPr="0009152B" w:rsidRDefault="0009152B" w:rsidP="0009152B">
            <w:pPr>
              <w:jc w:val="center"/>
              <w:cnfStyle w:val="100000000000"/>
              <w:rPr>
                <w:rFonts w:asciiTheme="minorHAnsi"/>
              </w:rPr>
            </w:pPr>
            <w:r w:rsidRPr="0009152B">
              <w:rPr>
                <w:rFonts w:asciiTheme="minorHAnsi"/>
              </w:rPr>
              <w:t>2009</w:t>
            </w:r>
          </w:p>
        </w:tc>
        <w:tc>
          <w:tcPr>
            <w:tcW w:w="1222" w:type="dxa"/>
          </w:tcPr>
          <w:p w:rsidR="0009152B" w:rsidRPr="0009152B" w:rsidRDefault="0009152B" w:rsidP="0009152B">
            <w:pPr>
              <w:jc w:val="center"/>
              <w:cnfStyle w:val="100000000000"/>
              <w:rPr>
                <w:rFonts w:asciiTheme="minorHAnsi"/>
              </w:rPr>
            </w:pPr>
            <w:r w:rsidRPr="0009152B">
              <w:rPr>
                <w:rFonts w:asciiTheme="minorHAnsi"/>
              </w:rPr>
              <w:t>2010</w:t>
            </w:r>
          </w:p>
        </w:tc>
        <w:tc>
          <w:tcPr>
            <w:tcW w:w="1222" w:type="dxa"/>
          </w:tcPr>
          <w:p w:rsidR="0009152B" w:rsidRPr="0009152B" w:rsidRDefault="0009152B" w:rsidP="0009152B">
            <w:pPr>
              <w:jc w:val="center"/>
              <w:cnfStyle w:val="100000000000"/>
              <w:rPr>
                <w:rFonts w:asciiTheme="minorHAnsi"/>
              </w:rPr>
            </w:pPr>
            <w:r w:rsidRPr="0009152B">
              <w:rPr>
                <w:rFonts w:asciiTheme="minorHAnsi"/>
              </w:rPr>
              <w:t>2011</w:t>
            </w:r>
          </w:p>
        </w:tc>
        <w:tc>
          <w:tcPr>
            <w:tcW w:w="1222" w:type="dxa"/>
          </w:tcPr>
          <w:p w:rsidR="0009152B" w:rsidRPr="0009152B" w:rsidRDefault="0009152B" w:rsidP="0009152B">
            <w:pPr>
              <w:jc w:val="center"/>
              <w:cnfStyle w:val="100000000000"/>
              <w:rPr>
                <w:rFonts w:asciiTheme="minorHAnsi"/>
              </w:rPr>
            </w:pPr>
            <w:r w:rsidRPr="0009152B">
              <w:rPr>
                <w:rFonts w:asciiTheme="minorHAnsi"/>
              </w:rPr>
              <w:t>2012</w:t>
            </w:r>
          </w:p>
        </w:tc>
        <w:tc>
          <w:tcPr>
            <w:tcW w:w="1223" w:type="dxa"/>
          </w:tcPr>
          <w:p w:rsidR="0009152B" w:rsidRPr="0009152B" w:rsidRDefault="0009152B" w:rsidP="0009152B">
            <w:pPr>
              <w:jc w:val="center"/>
              <w:cnfStyle w:val="100000000000"/>
              <w:rPr>
                <w:rFonts w:asciiTheme="minorHAnsi"/>
              </w:rPr>
            </w:pPr>
            <w:r w:rsidRPr="0009152B">
              <w:rPr>
                <w:rFonts w:asciiTheme="minorHAnsi"/>
              </w:rPr>
              <w:t>2013</w:t>
            </w:r>
          </w:p>
        </w:tc>
        <w:tc>
          <w:tcPr>
            <w:tcW w:w="1223" w:type="dxa"/>
          </w:tcPr>
          <w:p w:rsidR="0009152B" w:rsidRPr="0009152B" w:rsidRDefault="0009152B" w:rsidP="0009152B">
            <w:pPr>
              <w:jc w:val="center"/>
              <w:cnfStyle w:val="100000000000"/>
              <w:rPr>
                <w:rFonts w:asciiTheme="minorHAnsi"/>
              </w:rPr>
            </w:pPr>
            <w:r w:rsidRPr="0009152B">
              <w:rPr>
                <w:rFonts w:asciiTheme="minorHAnsi"/>
              </w:rPr>
              <w:t>2014</w:t>
            </w:r>
          </w:p>
        </w:tc>
      </w:tr>
      <w:tr w:rsidR="0009152B" w:rsidTr="0009152B">
        <w:trPr>
          <w:cnfStyle w:val="000000100000"/>
        </w:trPr>
        <w:tc>
          <w:tcPr>
            <w:cnfStyle w:val="001000000000"/>
            <w:tcW w:w="1222" w:type="dxa"/>
          </w:tcPr>
          <w:p w:rsidR="0009152B" w:rsidRPr="00C26C57" w:rsidRDefault="0009152B" w:rsidP="0009152B">
            <w:pPr>
              <w:jc w:val="both"/>
              <w:rPr>
                <w:rFonts w:asciiTheme="minorHAnsi"/>
              </w:rPr>
            </w:pPr>
            <w:r w:rsidRPr="00C26C57">
              <w:rPr>
                <w:rFonts w:asciiTheme="minorHAnsi"/>
              </w:rPr>
              <w:t>ITALIA</w:t>
            </w:r>
          </w:p>
        </w:tc>
        <w:tc>
          <w:tcPr>
            <w:tcW w:w="1222" w:type="dxa"/>
          </w:tcPr>
          <w:p w:rsidR="0009152B" w:rsidRPr="00C26C57" w:rsidRDefault="000C1917" w:rsidP="000C1917">
            <w:pPr>
              <w:jc w:val="center"/>
              <w:cnfStyle w:val="000000100000"/>
              <w:rPr>
                <w:rFonts w:asciiTheme="minorHAnsi"/>
              </w:rPr>
            </w:pPr>
            <w:r w:rsidRPr="00C26C57">
              <w:rPr>
                <w:rFonts w:asciiTheme="minorHAnsi"/>
              </w:rPr>
              <w:t>-1,</w:t>
            </w:r>
            <w:r w:rsidR="00C26C57" w:rsidRPr="00C26C57">
              <w:rPr>
                <w:rFonts w:asciiTheme="minorHAnsi"/>
              </w:rPr>
              <w:t>0</w:t>
            </w:r>
          </w:p>
        </w:tc>
        <w:tc>
          <w:tcPr>
            <w:tcW w:w="1222" w:type="dxa"/>
          </w:tcPr>
          <w:p w:rsidR="0009152B" w:rsidRPr="00C26C57" w:rsidRDefault="000C1917" w:rsidP="000C1917">
            <w:pPr>
              <w:jc w:val="center"/>
              <w:cnfStyle w:val="000000100000"/>
              <w:rPr>
                <w:rFonts w:asciiTheme="minorHAnsi"/>
              </w:rPr>
            </w:pPr>
            <w:r w:rsidRPr="00C26C57">
              <w:rPr>
                <w:rFonts w:asciiTheme="minorHAnsi"/>
              </w:rPr>
              <w:t>-5,5</w:t>
            </w:r>
          </w:p>
        </w:tc>
        <w:tc>
          <w:tcPr>
            <w:tcW w:w="1222" w:type="dxa"/>
          </w:tcPr>
          <w:p w:rsidR="0009152B" w:rsidRPr="00C26C57" w:rsidRDefault="000C1917" w:rsidP="000C1917">
            <w:pPr>
              <w:jc w:val="center"/>
              <w:cnfStyle w:val="000000100000"/>
              <w:rPr>
                <w:rFonts w:asciiTheme="minorHAnsi"/>
              </w:rPr>
            </w:pPr>
            <w:r w:rsidRPr="00C26C57">
              <w:rPr>
                <w:rFonts w:asciiTheme="minorHAnsi"/>
              </w:rPr>
              <w:t>1,7</w:t>
            </w:r>
          </w:p>
        </w:tc>
        <w:tc>
          <w:tcPr>
            <w:tcW w:w="1222" w:type="dxa"/>
          </w:tcPr>
          <w:p w:rsidR="0009152B" w:rsidRPr="00C26C57" w:rsidRDefault="000C1917" w:rsidP="000C1917">
            <w:pPr>
              <w:jc w:val="center"/>
              <w:cnfStyle w:val="000000100000"/>
              <w:rPr>
                <w:rFonts w:asciiTheme="minorHAnsi"/>
              </w:rPr>
            </w:pPr>
            <w:r w:rsidRPr="00C26C57">
              <w:rPr>
                <w:rFonts w:asciiTheme="minorHAnsi"/>
              </w:rPr>
              <w:t>0,</w:t>
            </w:r>
            <w:r w:rsidR="00C26C57" w:rsidRPr="00C26C57">
              <w:rPr>
                <w:rFonts w:asciiTheme="minorHAnsi"/>
              </w:rPr>
              <w:t>6</w:t>
            </w:r>
          </w:p>
        </w:tc>
        <w:tc>
          <w:tcPr>
            <w:tcW w:w="1222" w:type="dxa"/>
          </w:tcPr>
          <w:p w:rsidR="0009152B" w:rsidRPr="00C26C57" w:rsidRDefault="000C1917" w:rsidP="000C1917">
            <w:pPr>
              <w:jc w:val="center"/>
              <w:cnfStyle w:val="000000100000"/>
              <w:rPr>
                <w:rFonts w:asciiTheme="minorHAnsi"/>
              </w:rPr>
            </w:pPr>
            <w:r w:rsidRPr="00C26C57">
              <w:rPr>
                <w:rFonts w:asciiTheme="minorHAnsi"/>
              </w:rPr>
              <w:t>-2,</w:t>
            </w:r>
            <w:r w:rsidR="00C26C57" w:rsidRPr="00C26C57">
              <w:rPr>
                <w:rFonts w:asciiTheme="minorHAnsi"/>
              </w:rPr>
              <w:t>8</w:t>
            </w:r>
          </w:p>
        </w:tc>
        <w:tc>
          <w:tcPr>
            <w:tcW w:w="1223" w:type="dxa"/>
          </w:tcPr>
          <w:p w:rsidR="0009152B" w:rsidRPr="00C26C57" w:rsidRDefault="000C1917" w:rsidP="000C1917">
            <w:pPr>
              <w:jc w:val="center"/>
              <w:cnfStyle w:val="000000100000"/>
              <w:rPr>
                <w:rFonts w:asciiTheme="minorHAnsi"/>
              </w:rPr>
            </w:pPr>
            <w:r w:rsidRPr="00C26C57">
              <w:rPr>
                <w:rFonts w:asciiTheme="minorHAnsi"/>
              </w:rPr>
              <w:t>-1,</w:t>
            </w:r>
            <w:r w:rsidR="00C26C57" w:rsidRPr="00C26C57">
              <w:rPr>
                <w:rFonts w:asciiTheme="minorHAnsi"/>
              </w:rPr>
              <w:t>7</w:t>
            </w:r>
          </w:p>
        </w:tc>
        <w:tc>
          <w:tcPr>
            <w:tcW w:w="1223" w:type="dxa"/>
          </w:tcPr>
          <w:p w:rsidR="0009152B" w:rsidRPr="00C26C57" w:rsidRDefault="000C1917" w:rsidP="00C26C57">
            <w:pPr>
              <w:jc w:val="center"/>
              <w:cnfStyle w:val="000000100000"/>
              <w:rPr>
                <w:rFonts w:asciiTheme="minorHAnsi"/>
              </w:rPr>
            </w:pPr>
            <w:r w:rsidRPr="00C26C57">
              <w:rPr>
                <w:rFonts w:asciiTheme="minorHAnsi"/>
              </w:rPr>
              <w:t>-0,</w:t>
            </w:r>
            <w:r w:rsidR="00C26C57" w:rsidRPr="00C26C57">
              <w:rPr>
                <w:rFonts w:asciiTheme="minorHAnsi"/>
              </w:rPr>
              <w:t>4</w:t>
            </w:r>
          </w:p>
        </w:tc>
      </w:tr>
      <w:tr w:rsidR="0009152B" w:rsidTr="0009152B">
        <w:tc>
          <w:tcPr>
            <w:cnfStyle w:val="001000000000"/>
            <w:tcW w:w="1222" w:type="dxa"/>
          </w:tcPr>
          <w:p w:rsidR="0009152B" w:rsidRPr="00C26C57" w:rsidRDefault="0009152B" w:rsidP="0009152B">
            <w:pPr>
              <w:jc w:val="both"/>
              <w:rPr>
                <w:rFonts w:asciiTheme="minorHAnsi"/>
              </w:rPr>
            </w:pPr>
            <w:r w:rsidRPr="00C26C57">
              <w:rPr>
                <w:rFonts w:asciiTheme="minorHAnsi"/>
              </w:rPr>
              <w:t>FRANCIA</w:t>
            </w:r>
          </w:p>
        </w:tc>
        <w:tc>
          <w:tcPr>
            <w:tcW w:w="1222" w:type="dxa"/>
          </w:tcPr>
          <w:p w:rsidR="0009152B" w:rsidRPr="00C26C57" w:rsidRDefault="00C26C57" w:rsidP="000C1917">
            <w:pPr>
              <w:jc w:val="center"/>
              <w:cnfStyle w:val="000000000000"/>
              <w:rPr>
                <w:rFonts w:asciiTheme="minorHAnsi"/>
              </w:rPr>
            </w:pPr>
            <w:r w:rsidRPr="00C26C57">
              <w:rPr>
                <w:rFonts w:asciiTheme="minorHAnsi"/>
              </w:rPr>
              <w:t>0,2</w:t>
            </w:r>
          </w:p>
        </w:tc>
        <w:tc>
          <w:tcPr>
            <w:tcW w:w="1222" w:type="dxa"/>
          </w:tcPr>
          <w:p w:rsidR="0009152B" w:rsidRPr="00C26C57" w:rsidRDefault="000C1917" w:rsidP="000C1917">
            <w:pPr>
              <w:jc w:val="center"/>
              <w:cnfStyle w:val="000000000000"/>
              <w:rPr>
                <w:rFonts w:asciiTheme="minorHAnsi"/>
              </w:rPr>
            </w:pPr>
            <w:r w:rsidRPr="00C26C57">
              <w:rPr>
                <w:rFonts w:asciiTheme="minorHAnsi"/>
              </w:rPr>
              <w:t>-</w:t>
            </w:r>
            <w:r w:rsidR="00C26C57" w:rsidRPr="00C26C57">
              <w:rPr>
                <w:rFonts w:asciiTheme="minorHAnsi"/>
              </w:rPr>
              <w:t>2,9</w:t>
            </w:r>
          </w:p>
        </w:tc>
        <w:tc>
          <w:tcPr>
            <w:tcW w:w="1222" w:type="dxa"/>
          </w:tcPr>
          <w:p w:rsidR="0009152B" w:rsidRPr="00C26C57" w:rsidRDefault="00C26C57" w:rsidP="000C1917">
            <w:pPr>
              <w:jc w:val="center"/>
              <w:cnfStyle w:val="000000000000"/>
              <w:rPr>
                <w:rFonts w:asciiTheme="minorHAnsi"/>
              </w:rPr>
            </w:pPr>
            <w:r w:rsidRPr="00C26C57">
              <w:rPr>
                <w:rFonts w:asciiTheme="minorHAnsi"/>
              </w:rPr>
              <w:t>2,0</w:t>
            </w:r>
          </w:p>
        </w:tc>
        <w:tc>
          <w:tcPr>
            <w:tcW w:w="1222" w:type="dxa"/>
          </w:tcPr>
          <w:p w:rsidR="0009152B" w:rsidRPr="00C26C57" w:rsidRDefault="000C1917" w:rsidP="000C1917">
            <w:pPr>
              <w:jc w:val="center"/>
              <w:cnfStyle w:val="000000000000"/>
              <w:rPr>
                <w:rFonts w:asciiTheme="minorHAnsi"/>
              </w:rPr>
            </w:pPr>
            <w:r w:rsidRPr="00C26C57">
              <w:rPr>
                <w:rFonts w:asciiTheme="minorHAnsi"/>
              </w:rPr>
              <w:t>2,</w:t>
            </w:r>
            <w:r w:rsidR="00C26C57" w:rsidRPr="00C26C57">
              <w:rPr>
                <w:rFonts w:asciiTheme="minorHAnsi"/>
              </w:rPr>
              <w:t>1</w:t>
            </w:r>
          </w:p>
        </w:tc>
        <w:tc>
          <w:tcPr>
            <w:tcW w:w="1222" w:type="dxa"/>
          </w:tcPr>
          <w:p w:rsidR="0009152B" w:rsidRPr="00C26C57" w:rsidRDefault="000C1917" w:rsidP="000C1917">
            <w:pPr>
              <w:jc w:val="center"/>
              <w:cnfStyle w:val="000000000000"/>
              <w:rPr>
                <w:rFonts w:asciiTheme="minorHAnsi"/>
              </w:rPr>
            </w:pPr>
            <w:r w:rsidRPr="00C26C57">
              <w:rPr>
                <w:rFonts w:asciiTheme="minorHAnsi"/>
              </w:rPr>
              <w:t>0,</w:t>
            </w:r>
            <w:r w:rsidR="00C26C57" w:rsidRPr="00C26C57">
              <w:rPr>
                <w:rFonts w:asciiTheme="minorHAnsi"/>
              </w:rPr>
              <w:t>3</w:t>
            </w:r>
          </w:p>
        </w:tc>
        <w:tc>
          <w:tcPr>
            <w:tcW w:w="1223" w:type="dxa"/>
          </w:tcPr>
          <w:p w:rsidR="0009152B" w:rsidRPr="00C26C57" w:rsidRDefault="000C1917" w:rsidP="000C1917">
            <w:pPr>
              <w:jc w:val="center"/>
              <w:cnfStyle w:val="000000000000"/>
              <w:rPr>
                <w:rFonts w:asciiTheme="minorHAnsi"/>
              </w:rPr>
            </w:pPr>
            <w:r w:rsidRPr="00C26C57">
              <w:rPr>
                <w:rFonts w:asciiTheme="minorHAnsi"/>
              </w:rPr>
              <w:t>0,</w:t>
            </w:r>
            <w:r w:rsidR="00C26C57" w:rsidRPr="00C26C57">
              <w:rPr>
                <w:rFonts w:asciiTheme="minorHAnsi"/>
              </w:rPr>
              <w:t>3</w:t>
            </w:r>
          </w:p>
        </w:tc>
        <w:tc>
          <w:tcPr>
            <w:tcW w:w="1223" w:type="dxa"/>
          </w:tcPr>
          <w:p w:rsidR="0009152B" w:rsidRPr="00C26C57" w:rsidRDefault="002F5C94" w:rsidP="000C1917">
            <w:pPr>
              <w:jc w:val="center"/>
              <w:cnfStyle w:val="000000000000"/>
              <w:rPr>
                <w:rFonts w:asciiTheme="minorHAnsi"/>
              </w:rPr>
            </w:pPr>
            <w:r w:rsidRPr="00C26C57">
              <w:rPr>
                <w:rFonts w:asciiTheme="minorHAnsi"/>
              </w:rPr>
              <w:t>0,4</w:t>
            </w:r>
          </w:p>
        </w:tc>
      </w:tr>
      <w:tr w:rsidR="0009152B" w:rsidTr="0009152B">
        <w:trPr>
          <w:cnfStyle w:val="000000100000"/>
        </w:trPr>
        <w:tc>
          <w:tcPr>
            <w:cnfStyle w:val="001000000000"/>
            <w:tcW w:w="1222" w:type="dxa"/>
          </w:tcPr>
          <w:p w:rsidR="0009152B" w:rsidRPr="00C26C57" w:rsidRDefault="0009152B" w:rsidP="0009152B">
            <w:pPr>
              <w:jc w:val="both"/>
              <w:rPr>
                <w:rFonts w:asciiTheme="minorHAnsi"/>
              </w:rPr>
            </w:pPr>
            <w:r w:rsidRPr="00C26C57">
              <w:rPr>
                <w:rFonts w:asciiTheme="minorHAnsi"/>
              </w:rPr>
              <w:t>GERMANIA</w:t>
            </w:r>
          </w:p>
        </w:tc>
        <w:tc>
          <w:tcPr>
            <w:tcW w:w="1222" w:type="dxa"/>
          </w:tcPr>
          <w:p w:rsidR="0009152B" w:rsidRPr="00C26C57" w:rsidRDefault="000C1917" w:rsidP="000C1917">
            <w:pPr>
              <w:jc w:val="center"/>
              <w:cnfStyle w:val="000000100000"/>
              <w:rPr>
                <w:rFonts w:asciiTheme="minorHAnsi"/>
              </w:rPr>
            </w:pPr>
            <w:r w:rsidRPr="00C26C57">
              <w:rPr>
                <w:rFonts w:asciiTheme="minorHAnsi"/>
              </w:rPr>
              <w:t>1,1</w:t>
            </w:r>
          </w:p>
        </w:tc>
        <w:tc>
          <w:tcPr>
            <w:tcW w:w="1222" w:type="dxa"/>
          </w:tcPr>
          <w:p w:rsidR="0009152B" w:rsidRPr="00C26C57" w:rsidRDefault="000C1917" w:rsidP="000C1917">
            <w:pPr>
              <w:jc w:val="center"/>
              <w:cnfStyle w:val="000000100000"/>
              <w:rPr>
                <w:rFonts w:asciiTheme="minorHAnsi"/>
              </w:rPr>
            </w:pPr>
            <w:r w:rsidRPr="00C26C57">
              <w:rPr>
                <w:rFonts w:asciiTheme="minorHAnsi"/>
              </w:rPr>
              <w:t>-5,</w:t>
            </w:r>
            <w:r w:rsidR="00C26C57" w:rsidRPr="00C26C57">
              <w:rPr>
                <w:rFonts w:asciiTheme="minorHAnsi"/>
              </w:rPr>
              <w:t>6</w:t>
            </w:r>
          </w:p>
        </w:tc>
        <w:tc>
          <w:tcPr>
            <w:tcW w:w="1222" w:type="dxa"/>
          </w:tcPr>
          <w:p w:rsidR="0009152B" w:rsidRPr="00C26C57" w:rsidRDefault="000C1917" w:rsidP="000C1917">
            <w:pPr>
              <w:jc w:val="center"/>
              <w:cnfStyle w:val="000000100000"/>
              <w:rPr>
                <w:rFonts w:asciiTheme="minorHAnsi"/>
              </w:rPr>
            </w:pPr>
            <w:r w:rsidRPr="00C26C57">
              <w:rPr>
                <w:rFonts w:asciiTheme="minorHAnsi"/>
              </w:rPr>
              <w:t>4,</w:t>
            </w:r>
            <w:r w:rsidR="00C26C57" w:rsidRPr="00C26C57">
              <w:rPr>
                <w:rFonts w:asciiTheme="minorHAnsi"/>
              </w:rPr>
              <w:t>1</w:t>
            </w:r>
          </w:p>
        </w:tc>
        <w:tc>
          <w:tcPr>
            <w:tcW w:w="1222" w:type="dxa"/>
          </w:tcPr>
          <w:p w:rsidR="0009152B" w:rsidRPr="00C26C57" w:rsidRDefault="000C1917" w:rsidP="000C1917">
            <w:pPr>
              <w:jc w:val="center"/>
              <w:cnfStyle w:val="000000100000"/>
              <w:rPr>
                <w:rFonts w:asciiTheme="minorHAnsi"/>
              </w:rPr>
            </w:pPr>
            <w:r w:rsidRPr="00C26C57">
              <w:rPr>
                <w:rFonts w:asciiTheme="minorHAnsi"/>
              </w:rPr>
              <w:t>3,</w:t>
            </w:r>
            <w:r w:rsidR="00C26C57" w:rsidRPr="00C26C57">
              <w:rPr>
                <w:rFonts w:asciiTheme="minorHAnsi"/>
              </w:rPr>
              <w:t>6</w:t>
            </w:r>
          </w:p>
        </w:tc>
        <w:tc>
          <w:tcPr>
            <w:tcW w:w="1222" w:type="dxa"/>
          </w:tcPr>
          <w:p w:rsidR="0009152B" w:rsidRPr="00C26C57" w:rsidRDefault="000C1917" w:rsidP="00C26C57">
            <w:pPr>
              <w:jc w:val="center"/>
              <w:cnfStyle w:val="000000100000"/>
              <w:rPr>
                <w:rFonts w:asciiTheme="minorHAnsi"/>
              </w:rPr>
            </w:pPr>
            <w:r w:rsidRPr="00C26C57">
              <w:rPr>
                <w:rFonts w:asciiTheme="minorHAnsi"/>
              </w:rPr>
              <w:t>0,</w:t>
            </w:r>
            <w:r w:rsidR="00C26C57" w:rsidRPr="00C26C57">
              <w:rPr>
                <w:rFonts w:asciiTheme="minorHAnsi"/>
              </w:rPr>
              <w:t>4</w:t>
            </w:r>
          </w:p>
        </w:tc>
        <w:tc>
          <w:tcPr>
            <w:tcW w:w="1223" w:type="dxa"/>
          </w:tcPr>
          <w:p w:rsidR="0009152B" w:rsidRPr="00C26C57" w:rsidRDefault="000C1917" w:rsidP="00C26C57">
            <w:pPr>
              <w:jc w:val="center"/>
              <w:cnfStyle w:val="000000100000"/>
              <w:rPr>
                <w:rFonts w:asciiTheme="minorHAnsi"/>
              </w:rPr>
            </w:pPr>
            <w:r w:rsidRPr="00C26C57">
              <w:rPr>
                <w:rFonts w:asciiTheme="minorHAnsi"/>
              </w:rPr>
              <w:t>0,</w:t>
            </w:r>
            <w:r w:rsidR="00C26C57" w:rsidRPr="00C26C57">
              <w:rPr>
                <w:rFonts w:asciiTheme="minorHAnsi"/>
              </w:rPr>
              <w:t>1</w:t>
            </w:r>
          </w:p>
        </w:tc>
        <w:tc>
          <w:tcPr>
            <w:tcW w:w="1223" w:type="dxa"/>
          </w:tcPr>
          <w:p w:rsidR="0009152B" w:rsidRPr="00C26C57" w:rsidRDefault="002F5C94" w:rsidP="00C26C57">
            <w:pPr>
              <w:jc w:val="center"/>
              <w:cnfStyle w:val="000000100000"/>
              <w:rPr>
                <w:rFonts w:asciiTheme="minorHAnsi"/>
              </w:rPr>
            </w:pPr>
            <w:r w:rsidRPr="00C26C57">
              <w:rPr>
                <w:rFonts w:asciiTheme="minorHAnsi"/>
              </w:rPr>
              <w:t>1,</w:t>
            </w:r>
            <w:r w:rsidR="00C26C57" w:rsidRPr="00C26C57">
              <w:rPr>
                <w:rFonts w:asciiTheme="minorHAnsi"/>
              </w:rPr>
              <w:t>6</w:t>
            </w:r>
          </w:p>
        </w:tc>
      </w:tr>
      <w:tr w:rsidR="0009152B" w:rsidTr="0009152B">
        <w:tc>
          <w:tcPr>
            <w:cnfStyle w:val="001000000000"/>
            <w:tcW w:w="1222" w:type="dxa"/>
          </w:tcPr>
          <w:p w:rsidR="0009152B" w:rsidRPr="00C26C57" w:rsidRDefault="0009152B" w:rsidP="0009152B">
            <w:pPr>
              <w:jc w:val="both"/>
              <w:rPr>
                <w:rFonts w:asciiTheme="minorHAnsi"/>
              </w:rPr>
            </w:pPr>
            <w:r w:rsidRPr="00C26C57">
              <w:rPr>
                <w:rFonts w:asciiTheme="minorHAnsi"/>
              </w:rPr>
              <w:t>SPAGNA</w:t>
            </w:r>
          </w:p>
        </w:tc>
        <w:tc>
          <w:tcPr>
            <w:tcW w:w="1222" w:type="dxa"/>
          </w:tcPr>
          <w:p w:rsidR="0009152B" w:rsidRPr="00C26C57" w:rsidRDefault="00C26C57" w:rsidP="000C1917">
            <w:pPr>
              <w:jc w:val="center"/>
              <w:cnfStyle w:val="000000000000"/>
              <w:rPr>
                <w:rFonts w:asciiTheme="minorHAnsi"/>
              </w:rPr>
            </w:pPr>
            <w:r w:rsidRPr="00C26C57">
              <w:rPr>
                <w:rFonts w:asciiTheme="minorHAnsi"/>
              </w:rPr>
              <w:t>1,1</w:t>
            </w:r>
          </w:p>
        </w:tc>
        <w:tc>
          <w:tcPr>
            <w:tcW w:w="1222" w:type="dxa"/>
          </w:tcPr>
          <w:p w:rsidR="0009152B" w:rsidRPr="00C26C57" w:rsidRDefault="000C1917" w:rsidP="000C1917">
            <w:pPr>
              <w:jc w:val="center"/>
              <w:cnfStyle w:val="000000000000"/>
              <w:rPr>
                <w:rFonts w:asciiTheme="minorHAnsi"/>
              </w:rPr>
            </w:pPr>
            <w:r w:rsidRPr="00C26C57">
              <w:rPr>
                <w:rFonts w:asciiTheme="minorHAnsi"/>
              </w:rPr>
              <w:t>-3,</w:t>
            </w:r>
            <w:r w:rsidR="00C26C57" w:rsidRPr="00C26C57">
              <w:rPr>
                <w:rFonts w:asciiTheme="minorHAnsi"/>
              </w:rPr>
              <w:t>6</w:t>
            </w:r>
          </w:p>
        </w:tc>
        <w:tc>
          <w:tcPr>
            <w:tcW w:w="1222" w:type="dxa"/>
          </w:tcPr>
          <w:p w:rsidR="0009152B" w:rsidRPr="00C26C57" w:rsidRDefault="00C26C57" w:rsidP="000C1917">
            <w:pPr>
              <w:jc w:val="center"/>
              <w:cnfStyle w:val="000000000000"/>
              <w:rPr>
                <w:rFonts w:asciiTheme="minorHAnsi"/>
              </w:rPr>
            </w:pPr>
            <w:r w:rsidRPr="00C26C57">
              <w:rPr>
                <w:rFonts w:asciiTheme="minorHAnsi"/>
              </w:rPr>
              <w:t>0,0</w:t>
            </w:r>
          </w:p>
        </w:tc>
        <w:tc>
          <w:tcPr>
            <w:tcW w:w="1222" w:type="dxa"/>
          </w:tcPr>
          <w:p w:rsidR="0009152B" w:rsidRPr="00C26C57" w:rsidRDefault="00C26C57" w:rsidP="000C1917">
            <w:pPr>
              <w:jc w:val="center"/>
              <w:cnfStyle w:val="000000000000"/>
              <w:rPr>
                <w:rFonts w:asciiTheme="minorHAnsi"/>
              </w:rPr>
            </w:pPr>
            <w:r w:rsidRPr="00C26C57">
              <w:rPr>
                <w:rFonts w:asciiTheme="minorHAnsi"/>
              </w:rPr>
              <w:t>-0,6</w:t>
            </w:r>
          </w:p>
        </w:tc>
        <w:tc>
          <w:tcPr>
            <w:tcW w:w="1222" w:type="dxa"/>
          </w:tcPr>
          <w:p w:rsidR="0009152B" w:rsidRPr="00C26C57" w:rsidRDefault="000C1917" w:rsidP="000C1917">
            <w:pPr>
              <w:jc w:val="center"/>
              <w:cnfStyle w:val="000000000000"/>
              <w:rPr>
                <w:rFonts w:asciiTheme="minorHAnsi"/>
              </w:rPr>
            </w:pPr>
            <w:r w:rsidRPr="00C26C57">
              <w:rPr>
                <w:rFonts w:asciiTheme="minorHAnsi"/>
              </w:rPr>
              <w:t>-</w:t>
            </w:r>
            <w:r w:rsidR="00C26C57" w:rsidRPr="00C26C57">
              <w:rPr>
                <w:rFonts w:asciiTheme="minorHAnsi"/>
              </w:rPr>
              <w:t>2,1</w:t>
            </w:r>
          </w:p>
        </w:tc>
        <w:tc>
          <w:tcPr>
            <w:tcW w:w="1223" w:type="dxa"/>
          </w:tcPr>
          <w:p w:rsidR="0009152B" w:rsidRPr="00C26C57" w:rsidRDefault="000C1917" w:rsidP="000C1917">
            <w:pPr>
              <w:jc w:val="center"/>
              <w:cnfStyle w:val="000000000000"/>
              <w:rPr>
                <w:rFonts w:asciiTheme="minorHAnsi"/>
              </w:rPr>
            </w:pPr>
            <w:r w:rsidRPr="00C26C57">
              <w:rPr>
                <w:rFonts w:asciiTheme="minorHAnsi"/>
              </w:rPr>
              <w:t>-1,2</w:t>
            </w:r>
          </w:p>
        </w:tc>
        <w:tc>
          <w:tcPr>
            <w:tcW w:w="1223" w:type="dxa"/>
          </w:tcPr>
          <w:p w:rsidR="0009152B" w:rsidRPr="00C26C57" w:rsidRDefault="002F5C94" w:rsidP="00C26C57">
            <w:pPr>
              <w:jc w:val="center"/>
              <w:cnfStyle w:val="000000000000"/>
              <w:rPr>
                <w:rFonts w:asciiTheme="minorHAnsi"/>
              </w:rPr>
            </w:pPr>
            <w:r w:rsidRPr="00C26C57">
              <w:rPr>
                <w:rFonts w:asciiTheme="minorHAnsi"/>
              </w:rPr>
              <w:t>1,</w:t>
            </w:r>
            <w:r w:rsidR="00C26C57" w:rsidRPr="00C26C57">
              <w:rPr>
                <w:rFonts w:asciiTheme="minorHAnsi"/>
              </w:rPr>
              <w:t>4</w:t>
            </w:r>
          </w:p>
        </w:tc>
      </w:tr>
      <w:tr w:rsidR="0009152B" w:rsidTr="0009152B">
        <w:trPr>
          <w:cnfStyle w:val="000000100000"/>
        </w:trPr>
        <w:tc>
          <w:tcPr>
            <w:cnfStyle w:val="001000000000"/>
            <w:tcW w:w="1222" w:type="dxa"/>
          </w:tcPr>
          <w:p w:rsidR="0009152B" w:rsidRPr="0025400D" w:rsidRDefault="0009152B" w:rsidP="0009152B">
            <w:pPr>
              <w:jc w:val="both"/>
              <w:rPr>
                <w:rFonts w:asciiTheme="minorHAnsi"/>
              </w:rPr>
            </w:pPr>
            <w:r w:rsidRPr="0025400D">
              <w:rPr>
                <w:rFonts w:asciiTheme="minorHAnsi"/>
              </w:rPr>
              <w:t>UK</w:t>
            </w:r>
          </w:p>
        </w:tc>
        <w:tc>
          <w:tcPr>
            <w:tcW w:w="1222" w:type="dxa"/>
          </w:tcPr>
          <w:p w:rsidR="0009152B" w:rsidRPr="0025400D" w:rsidRDefault="000C1917" w:rsidP="000C1917">
            <w:pPr>
              <w:jc w:val="center"/>
              <w:cnfStyle w:val="000000100000"/>
              <w:rPr>
                <w:rFonts w:asciiTheme="minorHAnsi"/>
              </w:rPr>
            </w:pPr>
            <w:r w:rsidRPr="0025400D">
              <w:rPr>
                <w:rFonts w:asciiTheme="minorHAnsi"/>
              </w:rPr>
              <w:t>-0,</w:t>
            </w:r>
            <w:r w:rsidR="00C26C57" w:rsidRPr="0025400D">
              <w:rPr>
                <w:rFonts w:asciiTheme="minorHAnsi"/>
              </w:rPr>
              <w:t>3</w:t>
            </w:r>
          </w:p>
        </w:tc>
        <w:tc>
          <w:tcPr>
            <w:tcW w:w="1222" w:type="dxa"/>
          </w:tcPr>
          <w:p w:rsidR="0009152B" w:rsidRPr="0025400D" w:rsidRDefault="000C1917" w:rsidP="000C1917">
            <w:pPr>
              <w:jc w:val="center"/>
              <w:cnfStyle w:val="000000100000"/>
              <w:rPr>
                <w:rFonts w:asciiTheme="minorHAnsi"/>
              </w:rPr>
            </w:pPr>
            <w:r w:rsidRPr="0025400D">
              <w:rPr>
                <w:rFonts w:asciiTheme="minorHAnsi"/>
              </w:rPr>
              <w:t>-</w:t>
            </w:r>
            <w:r w:rsidR="00C26C57" w:rsidRPr="0025400D">
              <w:rPr>
                <w:rFonts w:asciiTheme="minorHAnsi"/>
              </w:rPr>
              <w:t>4,3</w:t>
            </w:r>
          </w:p>
        </w:tc>
        <w:tc>
          <w:tcPr>
            <w:tcW w:w="1222" w:type="dxa"/>
          </w:tcPr>
          <w:p w:rsidR="0009152B" w:rsidRPr="0025400D" w:rsidRDefault="000C1917" w:rsidP="000C1917">
            <w:pPr>
              <w:jc w:val="center"/>
              <w:cnfStyle w:val="000000100000"/>
              <w:rPr>
                <w:rFonts w:asciiTheme="minorHAnsi"/>
              </w:rPr>
            </w:pPr>
            <w:r w:rsidRPr="0025400D">
              <w:rPr>
                <w:rFonts w:asciiTheme="minorHAnsi"/>
              </w:rPr>
              <w:t>1,</w:t>
            </w:r>
            <w:r w:rsidR="0025400D" w:rsidRPr="0025400D">
              <w:rPr>
                <w:rFonts w:asciiTheme="minorHAnsi"/>
              </w:rPr>
              <w:t>9</w:t>
            </w:r>
          </w:p>
        </w:tc>
        <w:tc>
          <w:tcPr>
            <w:tcW w:w="1222" w:type="dxa"/>
          </w:tcPr>
          <w:p w:rsidR="0009152B" w:rsidRPr="0025400D" w:rsidRDefault="000C1917" w:rsidP="000C1917">
            <w:pPr>
              <w:jc w:val="center"/>
              <w:cnfStyle w:val="000000100000"/>
              <w:rPr>
                <w:rFonts w:asciiTheme="minorHAnsi"/>
              </w:rPr>
            </w:pPr>
            <w:r w:rsidRPr="0025400D">
              <w:rPr>
                <w:rFonts w:asciiTheme="minorHAnsi"/>
              </w:rPr>
              <w:t>1,</w:t>
            </w:r>
            <w:r w:rsidR="0025400D" w:rsidRPr="0025400D">
              <w:rPr>
                <w:rFonts w:asciiTheme="minorHAnsi"/>
              </w:rPr>
              <w:t>6</w:t>
            </w:r>
          </w:p>
        </w:tc>
        <w:tc>
          <w:tcPr>
            <w:tcW w:w="1222" w:type="dxa"/>
          </w:tcPr>
          <w:p w:rsidR="0009152B" w:rsidRPr="0025400D" w:rsidRDefault="000C1917" w:rsidP="000C1917">
            <w:pPr>
              <w:jc w:val="center"/>
              <w:cnfStyle w:val="000000100000"/>
              <w:rPr>
                <w:rFonts w:asciiTheme="minorHAnsi"/>
              </w:rPr>
            </w:pPr>
            <w:r w:rsidRPr="0025400D">
              <w:rPr>
                <w:rFonts w:asciiTheme="minorHAnsi"/>
              </w:rPr>
              <w:t>0,</w:t>
            </w:r>
            <w:r w:rsidR="0025400D" w:rsidRPr="0025400D">
              <w:rPr>
                <w:rFonts w:asciiTheme="minorHAnsi"/>
              </w:rPr>
              <w:t>7</w:t>
            </w:r>
          </w:p>
        </w:tc>
        <w:tc>
          <w:tcPr>
            <w:tcW w:w="1223" w:type="dxa"/>
          </w:tcPr>
          <w:p w:rsidR="0009152B" w:rsidRPr="0025400D" w:rsidRDefault="0025400D" w:rsidP="000C1917">
            <w:pPr>
              <w:jc w:val="center"/>
              <w:cnfStyle w:val="000000100000"/>
              <w:rPr>
                <w:rFonts w:asciiTheme="minorHAnsi"/>
              </w:rPr>
            </w:pPr>
            <w:r w:rsidRPr="0025400D">
              <w:rPr>
                <w:rFonts w:asciiTheme="minorHAnsi"/>
              </w:rPr>
              <w:t>1,7</w:t>
            </w:r>
          </w:p>
        </w:tc>
        <w:tc>
          <w:tcPr>
            <w:tcW w:w="1223" w:type="dxa"/>
          </w:tcPr>
          <w:p w:rsidR="0009152B" w:rsidRPr="0025400D" w:rsidRDefault="0025400D" w:rsidP="000C1917">
            <w:pPr>
              <w:jc w:val="center"/>
              <w:cnfStyle w:val="000000100000"/>
              <w:rPr>
                <w:rFonts w:asciiTheme="minorHAnsi"/>
              </w:rPr>
            </w:pPr>
            <w:r w:rsidRPr="0025400D">
              <w:rPr>
                <w:rFonts w:asciiTheme="minorHAnsi"/>
              </w:rPr>
              <w:t>2,6</w:t>
            </w:r>
          </w:p>
        </w:tc>
      </w:tr>
      <w:tr w:rsidR="0009152B" w:rsidTr="0009152B">
        <w:tc>
          <w:tcPr>
            <w:cnfStyle w:val="001000000000"/>
            <w:tcW w:w="1222" w:type="dxa"/>
          </w:tcPr>
          <w:p w:rsidR="0009152B" w:rsidRPr="0025400D" w:rsidRDefault="000C1917" w:rsidP="0009152B">
            <w:pPr>
              <w:jc w:val="both"/>
              <w:rPr>
                <w:rFonts w:asciiTheme="minorHAnsi"/>
              </w:rPr>
            </w:pPr>
            <w:r w:rsidRPr="0025400D">
              <w:rPr>
                <w:rFonts w:asciiTheme="minorHAnsi"/>
              </w:rPr>
              <w:t>USA</w:t>
            </w:r>
          </w:p>
        </w:tc>
        <w:tc>
          <w:tcPr>
            <w:tcW w:w="1222" w:type="dxa"/>
          </w:tcPr>
          <w:p w:rsidR="0009152B" w:rsidRPr="0025400D" w:rsidRDefault="000C1917" w:rsidP="000C1917">
            <w:pPr>
              <w:jc w:val="center"/>
              <w:cnfStyle w:val="000000000000"/>
              <w:rPr>
                <w:rFonts w:asciiTheme="minorHAnsi"/>
              </w:rPr>
            </w:pPr>
            <w:r w:rsidRPr="0025400D">
              <w:rPr>
                <w:rFonts w:asciiTheme="minorHAnsi"/>
              </w:rPr>
              <w:t>-0,3</w:t>
            </w:r>
          </w:p>
        </w:tc>
        <w:tc>
          <w:tcPr>
            <w:tcW w:w="1222" w:type="dxa"/>
          </w:tcPr>
          <w:p w:rsidR="0009152B" w:rsidRPr="0025400D" w:rsidRDefault="000C1917" w:rsidP="000C1917">
            <w:pPr>
              <w:jc w:val="center"/>
              <w:cnfStyle w:val="000000000000"/>
              <w:rPr>
                <w:rFonts w:asciiTheme="minorHAnsi"/>
              </w:rPr>
            </w:pPr>
            <w:r w:rsidRPr="0025400D">
              <w:rPr>
                <w:rFonts w:asciiTheme="minorHAnsi"/>
              </w:rPr>
              <w:t>-2,8</w:t>
            </w:r>
          </w:p>
        </w:tc>
        <w:tc>
          <w:tcPr>
            <w:tcW w:w="1222" w:type="dxa"/>
          </w:tcPr>
          <w:p w:rsidR="0009152B" w:rsidRPr="0025400D" w:rsidRDefault="000C1917" w:rsidP="000C1917">
            <w:pPr>
              <w:jc w:val="center"/>
              <w:cnfStyle w:val="000000000000"/>
              <w:rPr>
                <w:rFonts w:asciiTheme="minorHAnsi"/>
              </w:rPr>
            </w:pPr>
            <w:r w:rsidRPr="0025400D">
              <w:rPr>
                <w:rFonts w:asciiTheme="minorHAnsi"/>
              </w:rPr>
              <w:t>2,5</w:t>
            </w:r>
          </w:p>
        </w:tc>
        <w:tc>
          <w:tcPr>
            <w:tcW w:w="1222" w:type="dxa"/>
          </w:tcPr>
          <w:p w:rsidR="0009152B" w:rsidRPr="0025400D" w:rsidRDefault="000C1917" w:rsidP="000C1917">
            <w:pPr>
              <w:jc w:val="center"/>
              <w:cnfStyle w:val="000000000000"/>
              <w:rPr>
                <w:rFonts w:asciiTheme="minorHAnsi"/>
              </w:rPr>
            </w:pPr>
            <w:r w:rsidRPr="0025400D">
              <w:rPr>
                <w:rFonts w:asciiTheme="minorHAnsi"/>
              </w:rPr>
              <w:t>1,</w:t>
            </w:r>
            <w:r w:rsidR="0025400D" w:rsidRPr="0025400D">
              <w:rPr>
                <w:rFonts w:asciiTheme="minorHAnsi"/>
              </w:rPr>
              <w:t>6</w:t>
            </w:r>
          </w:p>
        </w:tc>
        <w:tc>
          <w:tcPr>
            <w:tcW w:w="1222" w:type="dxa"/>
          </w:tcPr>
          <w:p w:rsidR="0009152B" w:rsidRPr="0025400D" w:rsidRDefault="000C1917" w:rsidP="000C1917">
            <w:pPr>
              <w:jc w:val="center"/>
              <w:cnfStyle w:val="000000000000"/>
              <w:rPr>
                <w:rFonts w:asciiTheme="minorHAnsi"/>
              </w:rPr>
            </w:pPr>
            <w:r w:rsidRPr="0025400D">
              <w:rPr>
                <w:rFonts w:asciiTheme="minorHAnsi"/>
              </w:rPr>
              <w:t>2,</w:t>
            </w:r>
            <w:r w:rsidR="0025400D" w:rsidRPr="0025400D">
              <w:rPr>
                <w:rFonts w:asciiTheme="minorHAnsi"/>
              </w:rPr>
              <w:t>3</w:t>
            </w:r>
          </w:p>
        </w:tc>
        <w:tc>
          <w:tcPr>
            <w:tcW w:w="1223" w:type="dxa"/>
          </w:tcPr>
          <w:p w:rsidR="0009152B" w:rsidRPr="0025400D" w:rsidRDefault="0025400D" w:rsidP="000C1917">
            <w:pPr>
              <w:jc w:val="center"/>
              <w:cnfStyle w:val="000000000000"/>
              <w:rPr>
                <w:rFonts w:asciiTheme="minorHAnsi"/>
              </w:rPr>
            </w:pPr>
            <w:r w:rsidRPr="0025400D">
              <w:rPr>
                <w:rFonts w:asciiTheme="minorHAnsi"/>
              </w:rPr>
              <w:t>2,2</w:t>
            </w:r>
          </w:p>
        </w:tc>
        <w:tc>
          <w:tcPr>
            <w:tcW w:w="1223" w:type="dxa"/>
          </w:tcPr>
          <w:p w:rsidR="0009152B" w:rsidRPr="0025400D" w:rsidRDefault="002F5C94" w:rsidP="0025400D">
            <w:pPr>
              <w:jc w:val="center"/>
              <w:cnfStyle w:val="000000000000"/>
              <w:rPr>
                <w:rFonts w:asciiTheme="minorHAnsi"/>
              </w:rPr>
            </w:pPr>
            <w:r w:rsidRPr="0025400D">
              <w:rPr>
                <w:rFonts w:asciiTheme="minorHAnsi"/>
              </w:rPr>
              <w:t>2,</w:t>
            </w:r>
            <w:r w:rsidR="0025400D" w:rsidRPr="0025400D">
              <w:rPr>
                <w:rFonts w:asciiTheme="minorHAnsi"/>
              </w:rPr>
              <w:t>4</w:t>
            </w:r>
          </w:p>
        </w:tc>
      </w:tr>
      <w:tr w:rsidR="0009152B" w:rsidTr="0009152B">
        <w:trPr>
          <w:cnfStyle w:val="000000100000"/>
        </w:trPr>
        <w:tc>
          <w:tcPr>
            <w:cnfStyle w:val="001000000000"/>
            <w:tcW w:w="1222" w:type="dxa"/>
          </w:tcPr>
          <w:p w:rsidR="0009152B" w:rsidRPr="0025400D" w:rsidRDefault="000C1917" w:rsidP="0009152B">
            <w:pPr>
              <w:jc w:val="both"/>
              <w:rPr>
                <w:rFonts w:asciiTheme="minorHAnsi"/>
              </w:rPr>
            </w:pPr>
            <w:r w:rsidRPr="0025400D">
              <w:rPr>
                <w:rFonts w:asciiTheme="minorHAnsi"/>
              </w:rPr>
              <w:t>GIAPPONE</w:t>
            </w:r>
          </w:p>
        </w:tc>
        <w:tc>
          <w:tcPr>
            <w:tcW w:w="1222" w:type="dxa"/>
          </w:tcPr>
          <w:p w:rsidR="0009152B" w:rsidRPr="0025400D" w:rsidRDefault="002F5C94" w:rsidP="000C1917">
            <w:pPr>
              <w:jc w:val="center"/>
              <w:cnfStyle w:val="000000100000"/>
              <w:rPr>
                <w:rFonts w:asciiTheme="minorHAnsi"/>
              </w:rPr>
            </w:pPr>
            <w:r w:rsidRPr="0025400D">
              <w:rPr>
                <w:rFonts w:asciiTheme="minorHAnsi"/>
              </w:rPr>
              <w:t>-1,0</w:t>
            </w:r>
          </w:p>
        </w:tc>
        <w:tc>
          <w:tcPr>
            <w:tcW w:w="1222" w:type="dxa"/>
          </w:tcPr>
          <w:p w:rsidR="0009152B" w:rsidRPr="0025400D" w:rsidRDefault="002F5C94" w:rsidP="000C1917">
            <w:pPr>
              <w:jc w:val="center"/>
              <w:cnfStyle w:val="000000100000"/>
              <w:rPr>
                <w:rFonts w:asciiTheme="minorHAnsi"/>
              </w:rPr>
            </w:pPr>
            <w:r w:rsidRPr="0025400D">
              <w:rPr>
                <w:rFonts w:asciiTheme="minorHAnsi"/>
              </w:rPr>
              <w:t>-5,5</w:t>
            </w:r>
          </w:p>
        </w:tc>
        <w:tc>
          <w:tcPr>
            <w:tcW w:w="1222" w:type="dxa"/>
          </w:tcPr>
          <w:p w:rsidR="0009152B" w:rsidRPr="0025400D" w:rsidRDefault="002F5C94" w:rsidP="000C1917">
            <w:pPr>
              <w:jc w:val="center"/>
              <w:cnfStyle w:val="000000100000"/>
              <w:rPr>
                <w:rFonts w:asciiTheme="minorHAnsi"/>
              </w:rPr>
            </w:pPr>
            <w:r w:rsidRPr="0025400D">
              <w:rPr>
                <w:rFonts w:asciiTheme="minorHAnsi"/>
              </w:rPr>
              <w:t>4,7</w:t>
            </w:r>
          </w:p>
        </w:tc>
        <w:tc>
          <w:tcPr>
            <w:tcW w:w="1222" w:type="dxa"/>
          </w:tcPr>
          <w:p w:rsidR="0009152B" w:rsidRPr="0025400D" w:rsidRDefault="002F5C94" w:rsidP="000C1917">
            <w:pPr>
              <w:jc w:val="center"/>
              <w:cnfStyle w:val="000000100000"/>
              <w:rPr>
                <w:rFonts w:asciiTheme="minorHAnsi"/>
              </w:rPr>
            </w:pPr>
            <w:r w:rsidRPr="0025400D">
              <w:rPr>
                <w:rFonts w:asciiTheme="minorHAnsi"/>
              </w:rPr>
              <w:t>-0,5</w:t>
            </w:r>
          </w:p>
        </w:tc>
        <w:tc>
          <w:tcPr>
            <w:tcW w:w="1222" w:type="dxa"/>
          </w:tcPr>
          <w:p w:rsidR="0009152B" w:rsidRPr="0025400D" w:rsidRDefault="002F5C94" w:rsidP="000C1917">
            <w:pPr>
              <w:jc w:val="center"/>
              <w:cnfStyle w:val="000000100000"/>
              <w:rPr>
                <w:rFonts w:asciiTheme="minorHAnsi"/>
              </w:rPr>
            </w:pPr>
            <w:r w:rsidRPr="0025400D">
              <w:rPr>
                <w:rFonts w:asciiTheme="minorHAnsi"/>
              </w:rPr>
              <w:t>1,</w:t>
            </w:r>
            <w:r w:rsidR="0025400D" w:rsidRPr="0025400D">
              <w:rPr>
                <w:rFonts w:asciiTheme="minorHAnsi"/>
              </w:rPr>
              <w:t>8</w:t>
            </w:r>
          </w:p>
        </w:tc>
        <w:tc>
          <w:tcPr>
            <w:tcW w:w="1223" w:type="dxa"/>
          </w:tcPr>
          <w:p w:rsidR="0009152B" w:rsidRPr="0025400D" w:rsidRDefault="002F5C94" w:rsidP="000C1917">
            <w:pPr>
              <w:jc w:val="center"/>
              <w:cnfStyle w:val="000000100000"/>
              <w:rPr>
                <w:rFonts w:asciiTheme="minorHAnsi"/>
              </w:rPr>
            </w:pPr>
            <w:r w:rsidRPr="0025400D">
              <w:rPr>
                <w:rFonts w:asciiTheme="minorHAnsi"/>
              </w:rPr>
              <w:t>1,</w:t>
            </w:r>
            <w:r w:rsidR="0025400D" w:rsidRPr="0025400D">
              <w:rPr>
                <w:rFonts w:asciiTheme="minorHAnsi"/>
              </w:rPr>
              <w:t>6</w:t>
            </w:r>
          </w:p>
        </w:tc>
        <w:tc>
          <w:tcPr>
            <w:tcW w:w="1223" w:type="dxa"/>
          </w:tcPr>
          <w:p w:rsidR="0009152B" w:rsidRPr="0025400D" w:rsidRDefault="002F5C94" w:rsidP="0025400D">
            <w:pPr>
              <w:jc w:val="center"/>
              <w:cnfStyle w:val="000000100000"/>
              <w:rPr>
                <w:rFonts w:asciiTheme="minorHAnsi"/>
              </w:rPr>
            </w:pPr>
            <w:r w:rsidRPr="0025400D">
              <w:rPr>
                <w:rFonts w:asciiTheme="minorHAnsi"/>
              </w:rPr>
              <w:t>0,</w:t>
            </w:r>
            <w:r w:rsidR="0025400D" w:rsidRPr="0025400D">
              <w:rPr>
                <w:rFonts w:asciiTheme="minorHAnsi"/>
              </w:rPr>
              <w:t>0</w:t>
            </w:r>
          </w:p>
        </w:tc>
      </w:tr>
    </w:tbl>
    <w:p w:rsidR="0009152B" w:rsidRPr="002F5C94" w:rsidRDefault="002F5C94" w:rsidP="002F5C94">
      <w:pPr>
        <w:spacing w:line="312" w:lineRule="auto"/>
        <w:jc w:val="both"/>
        <w:rPr>
          <w:rFonts w:asciiTheme="minorHAnsi"/>
          <w:i/>
        </w:rPr>
      </w:pPr>
      <w:r>
        <w:rPr>
          <w:rFonts w:asciiTheme="minorHAnsi"/>
          <w:i/>
        </w:rPr>
        <w:t xml:space="preserve">Nota: * </w:t>
      </w:r>
      <w:r w:rsidRPr="002F5C94">
        <w:rPr>
          <w:rFonts w:asciiTheme="minorHAnsi"/>
          <w:i/>
        </w:rPr>
        <w:t>Dati OCSE per il 201</w:t>
      </w:r>
      <w:r w:rsidR="00C26C57">
        <w:rPr>
          <w:rFonts w:asciiTheme="minorHAnsi"/>
          <w:i/>
        </w:rPr>
        <w:t>5</w:t>
      </w:r>
    </w:p>
    <w:p w:rsidR="008912A3" w:rsidRDefault="0009152B" w:rsidP="00D8293B">
      <w:pPr>
        <w:spacing w:line="312" w:lineRule="auto"/>
        <w:jc w:val="both"/>
        <w:rPr>
          <w:rFonts w:asciiTheme="minorHAnsi"/>
          <w:b/>
          <w:sz w:val="24"/>
          <w:szCs w:val="24"/>
        </w:rPr>
      </w:pPr>
      <w:r>
        <w:rPr>
          <w:rFonts w:asciiTheme="minorHAnsi"/>
          <w:b/>
          <w:sz w:val="24"/>
          <w:szCs w:val="24"/>
        </w:rPr>
        <w:t xml:space="preserve"> </w:t>
      </w:r>
      <w:r w:rsidR="00923238">
        <w:rPr>
          <w:rFonts w:asciiTheme="minorHAnsi"/>
          <w:b/>
          <w:sz w:val="24"/>
          <w:szCs w:val="24"/>
        </w:rPr>
        <w:t xml:space="preserve"> </w:t>
      </w:r>
      <w:r w:rsidR="00923238" w:rsidRPr="00923238">
        <w:rPr>
          <w:rFonts w:asciiTheme="minorHAnsi"/>
          <w:sz w:val="24"/>
          <w:szCs w:val="24"/>
        </w:rPr>
        <w:t xml:space="preserve"> </w:t>
      </w:r>
    </w:p>
    <w:p w:rsidR="00D8293B" w:rsidRPr="001153A2" w:rsidRDefault="00D8293B" w:rsidP="00D8293B">
      <w:pPr>
        <w:spacing w:line="312" w:lineRule="auto"/>
        <w:jc w:val="both"/>
        <w:rPr>
          <w:rFonts w:asciiTheme="minorHAnsi"/>
          <w:sz w:val="24"/>
          <w:szCs w:val="24"/>
        </w:rPr>
      </w:pPr>
      <w:r w:rsidRPr="001153A2">
        <w:rPr>
          <w:rFonts w:asciiTheme="minorHAnsi"/>
          <w:sz w:val="24"/>
          <w:szCs w:val="24"/>
        </w:rPr>
        <w:t xml:space="preserve">La situazione </w:t>
      </w:r>
      <w:r w:rsidR="001153A2" w:rsidRPr="001153A2">
        <w:rPr>
          <w:rFonts w:asciiTheme="minorHAnsi"/>
          <w:sz w:val="24"/>
          <w:szCs w:val="24"/>
        </w:rPr>
        <w:t>macroeconomica è suffragata, poi, dal positivo andamento del mercato del lavoro</w:t>
      </w:r>
      <w:r w:rsidRPr="001153A2">
        <w:rPr>
          <w:rFonts w:asciiTheme="minorHAnsi"/>
          <w:sz w:val="24"/>
          <w:szCs w:val="24"/>
        </w:rPr>
        <w:t xml:space="preserve">, </w:t>
      </w:r>
      <w:r w:rsidR="001153A2" w:rsidRPr="001153A2">
        <w:rPr>
          <w:rFonts w:asciiTheme="minorHAnsi"/>
          <w:sz w:val="24"/>
          <w:szCs w:val="24"/>
        </w:rPr>
        <w:t>dove si registra un deciso incremento dei contratti di lavoro a tempo indeterminato e una riduzione del tasso di occupazione</w:t>
      </w:r>
      <w:r w:rsidRPr="001153A2">
        <w:rPr>
          <w:rFonts w:asciiTheme="minorHAnsi"/>
          <w:sz w:val="24"/>
          <w:szCs w:val="24"/>
        </w:rPr>
        <w:t>.</w:t>
      </w:r>
    </w:p>
    <w:p w:rsidR="001153A2" w:rsidRPr="001153A2" w:rsidRDefault="00AC3E77" w:rsidP="00FD537B">
      <w:pPr>
        <w:spacing w:line="312" w:lineRule="auto"/>
        <w:jc w:val="both"/>
        <w:rPr>
          <w:rFonts w:asciiTheme="minorHAnsi"/>
          <w:sz w:val="24"/>
          <w:szCs w:val="24"/>
        </w:rPr>
      </w:pPr>
      <w:r w:rsidRPr="001153A2">
        <w:rPr>
          <w:rFonts w:asciiTheme="minorHAnsi"/>
          <w:sz w:val="24"/>
          <w:szCs w:val="24"/>
        </w:rPr>
        <w:t xml:space="preserve">Dal punto di vista tecnico, </w:t>
      </w:r>
      <w:r w:rsidR="00DD42F8" w:rsidRPr="001153A2">
        <w:rPr>
          <w:rFonts w:asciiTheme="minorHAnsi"/>
          <w:sz w:val="24"/>
          <w:szCs w:val="24"/>
        </w:rPr>
        <w:t xml:space="preserve">la Nota di aggiornamento evidenzia che </w:t>
      </w:r>
      <w:r w:rsidR="00DD42F8" w:rsidRPr="001153A2">
        <w:rPr>
          <w:rFonts w:asciiTheme="minorHAnsi"/>
          <w:b/>
          <w:sz w:val="24"/>
          <w:szCs w:val="24"/>
        </w:rPr>
        <w:t>il quadro macroeconomico tendenziale e quello programmatico non si discostano di molto tra loro</w:t>
      </w:r>
      <w:r w:rsidR="001153A2" w:rsidRPr="001153A2">
        <w:rPr>
          <w:rFonts w:asciiTheme="minorHAnsi"/>
          <w:sz w:val="24"/>
          <w:szCs w:val="24"/>
        </w:rPr>
        <w:t>.</w:t>
      </w:r>
    </w:p>
    <w:p w:rsidR="001815E1" w:rsidRPr="00DD42F8" w:rsidRDefault="001153A2" w:rsidP="00FD537B">
      <w:pPr>
        <w:spacing w:line="312" w:lineRule="auto"/>
        <w:jc w:val="both"/>
        <w:rPr>
          <w:rFonts w:asciiTheme="minorHAnsi"/>
          <w:sz w:val="24"/>
          <w:szCs w:val="24"/>
        </w:rPr>
      </w:pPr>
      <w:r>
        <w:rPr>
          <w:rFonts w:asciiTheme="minorHAnsi"/>
          <w:b/>
          <w:sz w:val="24"/>
          <w:szCs w:val="24"/>
        </w:rPr>
        <w:t>I</w:t>
      </w:r>
      <w:r w:rsidR="00AC3E77" w:rsidRPr="001153A2">
        <w:rPr>
          <w:rFonts w:asciiTheme="minorHAnsi"/>
          <w:b/>
          <w:sz w:val="24"/>
          <w:szCs w:val="24"/>
        </w:rPr>
        <w:t>l 201</w:t>
      </w:r>
      <w:r w:rsidR="00DD42F8" w:rsidRPr="001153A2">
        <w:rPr>
          <w:rFonts w:asciiTheme="minorHAnsi"/>
          <w:b/>
          <w:sz w:val="24"/>
          <w:szCs w:val="24"/>
        </w:rPr>
        <w:t>5</w:t>
      </w:r>
      <w:r w:rsidR="00AC3E77" w:rsidRPr="001153A2">
        <w:rPr>
          <w:rFonts w:asciiTheme="minorHAnsi"/>
          <w:b/>
          <w:sz w:val="24"/>
          <w:szCs w:val="24"/>
        </w:rPr>
        <w:t xml:space="preserve"> dovrebbe chiudersi con una variazione </w:t>
      </w:r>
      <w:r w:rsidR="00DD42F8" w:rsidRPr="001153A2">
        <w:rPr>
          <w:rFonts w:asciiTheme="minorHAnsi"/>
          <w:b/>
          <w:sz w:val="24"/>
          <w:szCs w:val="24"/>
        </w:rPr>
        <w:t>tendenziale positiva</w:t>
      </w:r>
      <w:r w:rsidR="00AC3E77" w:rsidRPr="001153A2">
        <w:rPr>
          <w:rFonts w:asciiTheme="minorHAnsi"/>
          <w:b/>
          <w:sz w:val="24"/>
          <w:szCs w:val="24"/>
        </w:rPr>
        <w:t xml:space="preserve"> </w:t>
      </w:r>
      <w:r w:rsidR="00F63A66" w:rsidRPr="001153A2">
        <w:rPr>
          <w:rFonts w:asciiTheme="minorHAnsi"/>
          <w:b/>
          <w:sz w:val="24"/>
          <w:szCs w:val="24"/>
        </w:rPr>
        <w:t xml:space="preserve">del PIL, </w:t>
      </w:r>
      <w:r w:rsidR="00AC3E77" w:rsidRPr="001153A2">
        <w:rPr>
          <w:rFonts w:asciiTheme="minorHAnsi"/>
          <w:b/>
          <w:sz w:val="24"/>
          <w:szCs w:val="24"/>
        </w:rPr>
        <w:t xml:space="preserve">pari a </w:t>
      </w:r>
      <w:r w:rsidR="00DD42F8" w:rsidRPr="001153A2">
        <w:rPr>
          <w:rFonts w:asciiTheme="minorHAnsi"/>
          <w:b/>
          <w:sz w:val="24"/>
          <w:szCs w:val="24"/>
        </w:rPr>
        <w:t>+0.9</w:t>
      </w:r>
      <w:r w:rsidR="00AC3E77" w:rsidRPr="001153A2">
        <w:rPr>
          <w:rFonts w:asciiTheme="minorHAnsi"/>
          <w:b/>
          <w:sz w:val="24"/>
          <w:szCs w:val="24"/>
        </w:rPr>
        <w:t xml:space="preserve"> punti percentuali</w:t>
      </w:r>
      <w:r w:rsidR="00DD42F8" w:rsidRPr="00DD42F8">
        <w:rPr>
          <w:rFonts w:asciiTheme="minorHAnsi"/>
          <w:sz w:val="24"/>
          <w:szCs w:val="24"/>
        </w:rPr>
        <w:t xml:space="preserve"> e s</w:t>
      </w:r>
      <w:r w:rsidR="001A4AF3" w:rsidRPr="00DD42F8">
        <w:rPr>
          <w:rFonts w:asciiTheme="minorHAnsi"/>
          <w:sz w:val="24"/>
          <w:szCs w:val="24"/>
        </w:rPr>
        <w:t xml:space="preserve">ulla base del mix di interventi che il Governo ha già varato e che si appresta a varare a partire dalla prossima legge di stabilità, </w:t>
      </w:r>
      <w:r w:rsidR="00FD537B" w:rsidRPr="00DD42F8">
        <w:rPr>
          <w:rFonts w:asciiTheme="minorHAnsi"/>
          <w:sz w:val="24"/>
          <w:szCs w:val="24"/>
        </w:rPr>
        <w:t xml:space="preserve"> </w:t>
      </w:r>
      <w:r w:rsidR="001A4AF3" w:rsidRPr="00DD42F8">
        <w:rPr>
          <w:rFonts w:asciiTheme="minorHAnsi"/>
          <w:sz w:val="24"/>
          <w:szCs w:val="24"/>
        </w:rPr>
        <w:t xml:space="preserve">le nuove stime </w:t>
      </w:r>
      <w:r>
        <w:rPr>
          <w:rFonts w:asciiTheme="minorHAnsi"/>
          <w:sz w:val="24"/>
          <w:szCs w:val="24"/>
        </w:rPr>
        <w:t xml:space="preserve">evidenziano </w:t>
      </w:r>
      <w:r w:rsidR="00FD537B" w:rsidRPr="00DD42F8">
        <w:rPr>
          <w:rFonts w:asciiTheme="minorHAnsi"/>
          <w:sz w:val="24"/>
          <w:szCs w:val="24"/>
        </w:rPr>
        <w:t>una crescita</w:t>
      </w:r>
      <w:r w:rsidR="001A4AF3" w:rsidRPr="00DD42F8">
        <w:rPr>
          <w:rFonts w:asciiTheme="minorHAnsi"/>
          <w:sz w:val="24"/>
          <w:szCs w:val="24"/>
        </w:rPr>
        <w:t xml:space="preserve"> programmata del </w:t>
      </w:r>
      <w:r w:rsidR="00FD537B" w:rsidRPr="00DD42F8">
        <w:rPr>
          <w:rFonts w:asciiTheme="minorHAnsi"/>
          <w:sz w:val="24"/>
          <w:szCs w:val="24"/>
        </w:rPr>
        <w:t xml:space="preserve">PIL </w:t>
      </w:r>
      <w:r w:rsidR="00FD537B" w:rsidRPr="005B334B">
        <w:rPr>
          <w:rFonts w:asciiTheme="minorHAnsi"/>
          <w:b/>
          <w:sz w:val="24"/>
          <w:szCs w:val="24"/>
        </w:rPr>
        <w:t>nel periodo 201</w:t>
      </w:r>
      <w:r w:rsidR="001A4AF3" w:rsidRPr="005B334B">
        <w:rPr>
          <w:rFonts w:asciiTheme="minorHAnsi"/>
          <w:b/>
          <w:sz w:val="24"/>
          <w:szCs w:val="24"/>
        </w:rPr>
        <w:t>6</w:t>
      </w:r>
      <w:r w:rsidR="00FD537B" w:rsidRPr="005B334B">
        <w:rPr>
          <w:rFonts w:asciiTheme="minorHAnsi"/>
          <w:b/>
          <w:sz w:val="24"/>
          <w:szCs w:val="24"/>
        </w:rPr>
        <w:t>-201</w:t>
      </w:r>
      <w:r w:rsidR="00DD42F8" w:rsidRPr="005B334B">
        <w:rPr>
          <w:rFonts w:asciiTheme="minorHAnsi"/>
          <w:b/>
          <w:sz w:val="24"/>
          <w:szCs w:val="24"/>
        </w:rPr>
        <w:t>7</w:t>
      </w:r>
      <w:r w:rsidR="00FD537B" w:rsidRPr="005B334B">
        <w:rPr>
          <w:rFonts w:asciiTheme="minorHAnsi"/>
          <w:b/>
          <w:sz w:val="24"/>
          <w:szCs w:val="24"/>
        </w:rPr>
        <w:t xml:space="preserve"> </w:t>
      </w:r>
      <w:r w:rsidRPr="005B334B">
        <w:rPr>
          <w:rFonts w:asciiTheme="minorHAnsi"/>
          <w:b/>
          <w:sz w:val="24"/>
          <w:szCs w:val="24"/>
        </w:rPr>
        <w:t>pari a</w:t>
      </w:r>
      <w:r w:rsidR="00FD537B" w:rsidRPr="005B334B">
        <w:rPr>
          <w:rFonts w:asciiTheme="minorHAnsi"/>
          <w:b/>
          <w:sz w:val="24"/>
          <w:szCs w:val="24"/>
        </w:rPr>
        <w:t xml:space="preserve"> 1,</w:t>
      </w:r>
      <w:r w:rsidR="00DD42F8" w:rsidRPr="005B334B">
        <w:rPr>
          <w:rFonts w:asciiTheme="minorHAnsi"/>
          <w:b/>
          <w:sz w:val="24"/>
          <w:szCs w:val="24"/>
        </w:rPr>
        <w:t>6</w:t>
      </w:r>
      <w:r w:rsidR="00FD537B" w:rsidRPr="005B334B">
        <w:rPr>
          <w:rFonts w:asciiTheme="minorHAnsi"/>
          <w:b/>
          <w:sz w:val="24"/>
          <w:szCs w:val="24"/>
        </w:rPr>
        <w:t xml:space="preserve"> punti percentuali</w:t>
      </w:r>
      <w:r w:rsidRPr="005B334B">
        <w:rPr>
          <w:rFonts w:asciiTheme="minorHAnsi"/>
          <w:b/>
          <w:sz w:val="24"/>
          <w:szCs w:val="24"/>
        </w:rPr>
        <w:t xml:space="preserve"> annui</w:t>
      </w:r>
      <w:r w:rsidR="00DD42F8" w:rsidRPr="005B334B">
        <w:rPr>
          <w:rFonts w:asciiTheme="minorHAnsi"/>
          <w:b/>
          <w:sz w:val="24"/>
          <w:szCs w:val="24"/>
        </w:rPr>
        <w:t>, di 1,5 punti percentuali nel 2018 e di 1,3 punti percentuali nel 2019</w:t>
      </w:r>
      <w:r w:rsidR="00FD537B" w:rsidRPr="00DD42F8">
        <w:rPr>
          <w:rFonts w:asciiTheme="minorHAnsi"/>
          <w:sz w:val="24"/>
          <w:szCs w:val="24"/>
        </w:rPr>
        <w:t xml:space="preserve">.  </w:t>
      </w:r>
    </w:p>
    <w:p w:rsidR="00FD537B" w:rsidRDefault="00FD537B" w:rsidP="00FD537B">
      <w:pPr>
        <w:spacing w:line="312" w:lineRule="auto"/>
        <w:jc w:val="both"/>
        <w:rPr>
          <w:rFonts w:asciiTheme="minorHAnsi"/>
          <w:i/>
          <w:sz w:val="24"/>
          <w:szCs w:val="24"/>
        </w:rPr>
      </w:pPr>
    </w:p>
    <w:p w:rsidR="00FD537B" w:rsidRPr="00EC5C33" w:rsidRDefault="00FD537B" w:rsidP="00FD537B">
      <w:pPr>
        <w:jc w:val="both"/>
        <w:rPr>
          <w:rFonts w:asciiTheme="minorHAnsi"/>
          <w:b/>
          <w:i/>
        </w:rPr>
      </w:pPr>
      <w:r w:rsidRPr="00EC5C33">
        <w:rPr>
          <w:rFonts w:asciiTheme="minorHAnsi"/>
          <w:b/>
          <w:i/>
        </w:rPr>
        <w:t xml:space="preserve">Tabella n. </w:t>
      </w:r>
      <w:r w:rsidR="007B5F77">
        <w:rPr>
          <w:rFonts w:asciiTheme="minorHAnsi"/>
          <w:b/>
          <w:i/>
        </w:rPr>
        <w:t>2</w:t>
      </w:r>
      <w:r w:rsidRPr="00EC5C33">
        <w:rPr>
          <w:rFonts w:asciiTheme="minorHAnsi"/>
          <w:b/>
          <w:i/>
        </w:rPr>
        <w:t xml:space="preserve"> - </w:t>
      </w:r>
      <w:r w:rsidR="001A4AF3">
        <w:rPr>
          <w:rFonts w:asciiTheme="minorHAnsi"/>
          <w:b/>
          <w:i/>
        </w:rPr>
        <w:t>Quadro</w:t>
      </w:r>
      <w:r w:rsidRPr="00EC5C33">
        <w:rPr>
          <w:rFonts w:asciiTheme="minorHAnsi"/>
          <w:b/>
          <w:i/>
        </w:rPr>
        <w:t xml:space="preserve"> macroeconomico</w:t>
      </w:r>
      <w:r w:rsidR="001A4AF3">
        <w:rPr>
          <w:rFonts w:asciiTheme="minorHAnsi"/>
          <w:b/>
          <w:i/>
        </w:rPr>
        <w:t xml:space="preserve"> programmatico</w:t>
      </w:r>
    </w:p>
    <w:p w:rsidR="00FD537B" w:rsidRPr="00EC5C33" w:rsidRDefault="00FD537B" w:rsidP="00FD537B">
      <w:pPr>
        <w:jc w:val="both"/>
        <w:rPr>
          <w:rFonts w:asciiTheme="minorHAnsi"/>
          <w:b/>
          <w:i/>
          <w:sz w:val="16"/>
          <w:szCs w:val="16"/>
        </w:rPr>
      </w:pPr>
    </w:p>
    <w:tbl>
      <w:tblPr>
        <w:tblStyle w:val="Grigliamedia3-Colore3"/>
        <w:tblW w:w="0" w:type="auto"/>
        <w:tblLook w:val="04A0"/>
      </w:tblPr>
      <w:tblGrid>
        <w:gridCol w:w="2093"/>
        <w:gridCol w:w="1275"/>
        <w:gridCol w:w="1276"/>
        <w:gridCol w:w="1276"/>
        <w:gridCol w:w="1275"/>
        <w:gridCol w:w="1276"/>
        <w:gridCol w:w="1276"/>
      </w:tblGrid>
      <w:tr w:rsidR="00DD42F8" w:rsidRPr="00EC5C33" w:rsidTr="00FD537B">
        <w:trPr>
          <w:cnfStyle w:val="100000000000"/>
          <w:trHeight w:val="314"/>
        </w:trPr>
        <w:tc>
          <w:tcPr>
            <w:cnfStyle w:val="001000000000"/>
            <w:tcW w:w="2093" w:type="dxa"/>
          </w:tcPr>
          <w:p w:rsidR="00DD42F8" w:rsidRPr="000C0F69" w:rsidRDefault="00DD42F8" w:rsidP="00FD537B">
            <w:pPr>
              <w:jc w:val="both"/>
            </w:pPr>
          </w:p>
        </w:tc>
        <w:tc>
          <w:tcPr>
            <w:tcW w:w="1275" w:type="dxa"/>
          </w:tcPr>
          <w:p w:rsidR="00DD42F8" w:rsidRPr="000C0F69" w:rsidRDefault="00DD42F8" w:rsidP="00DD42F8">
            <w:pPr>
              <w:jc w:val="center"/>
              <w:cnfStyle w:val="100000000000"/>
            </w:pPr>
            <w:r w:rsidRPr="000C0F69">
              <w:t>2014</w:t>
            </w:r>
          </w:p>
        </w:tc>
        <w:tc>
          <w:tcPr>
            <w:tcW w:w="1276" w:type="dxa"/>
          </w:tcPr>
          <w:p w:rsidR="00DD42F8" w:rsidRPr="000C0F69" w:rsidRDefault="00DD42F8" w:rsidP="00DD42F8">
            <w:pPr>
              <w:jc w:val="center"/>
              <w:cnfStyle w:val="100000000000"/>
            </w:pPr>
            <w:r w:rsidRPr="000C0F69">
              <w:t>2015</w:t>
            </w:r>
          </w:p>
        </w:tc>
        <w:tc>
          <w:tcPr>
            <w:tcW w:w="1276" w:type="dxa"/>
          </w:tcPr>
          <w:p w:rsidR="00DD42F8" w:rsidRPr="000C0F69" w:rsidRDefault="00DD42F8" w:rsidP="00DD42F8">
            <w:pPr>
              <w:jc w:val="center"/>
              <w:cnfStyle w:val="100000000000"/>
            </w:pPr>
            <w:r w:rsidRPr="000C0F69">
              <w:t>2016</w:t>
            </w:r>
          </w:p>
        </w:tc>
        <w:tc>
          <w:tcPr>
            <w:tcW w:w="1275" w:type="dxa"/>
          </w:tcPr>
          <w:p w:rsidR="00DD42F8" w:rsidRPr="000C0F69" w:rsidRDefault="00DD42F8" w:rsidP="00DD42F8">
            <w:pPr>
              <w:jc w:val="center"/>
              <w:cnfStyle w:val="100000000000"/>
            </w:pPr>
            <w:r w:rsidRPr="000C0F69">
              <w:t>2017</w:t>
            </w:r>
          </w:p>
        </w:tc>
        <w:tc>
          <w:tcPr>
            <w:tcW w:w="1276" w:type="dxa"/>
          </w:tcPr>
          <w:p w:rsidR="00DD42F8" w:rsidRPr="000C0F69" w:rsidRDefault="00DD42F8" w:rsidP="00DD42F8">
            <w:pPr>
              <w:jc w:val="center"/>
              <w:cnfStyle w:val="100000000000"/>
            </w:pPr>
            <w:r w:rsidRPr="000C0F69">
              <w:t>2018</w:t>
            </w:r>
          </w:p>
        </w:tc>
        <w:tc>
          <w:tcPr>
            <w:tcW w:w="1276" w:type="dxa"/>
          </w:tcPr>
          <w:p w:rsidR="00DD42F8" w:rsidRPr="000C0F69" w:rsidRDefault="00DD42F8" w:rsidP="00FD537B">
            <w:pPr>
              <w:jc w:val="center"/>
              <w:cnfStyle w:val="100000000000"/>
            </w:pPr>
            <w:r>
              <w:t>2019</w:t>
            </w:r>
          </w:p>
        </w:tc>
      </w:tr>
      <w:tr w:rsidR="00FD537B" w:rsidRPr="00EC5C33" w:rsidTr="00FD537B">
        <w:trPr>
          <w:cnfStyle w:val="000000100000"/>
          <w:trHeight w:val="314"/>
        </w:trPr>
        <w:tc>
          <w:tcPr>
            <w:cnfStyle w:val="001000000000"/>
            <w:tcW w:w="2093" w:type="dxa"/>
          </w:tcPr>
          <w:p w:rsidR="00FD537B" w:rsidRPr="000C0F69" w:rsidRDefault="00FD537B" w:rsidP="00FD537B">
            <w:pPr>
              <w:jc w:val="both"/>
            </w:pPr>
            <w:r w:rsidRPr="000C0F69">
              <w:t>PIL</w:t>
            </w:r>
          </w:p>
        </w:tc>
        <w:tc>
          <w:tcPr>
            <w:tcW w:w="1275" w:type="dxa"/>
          </w:tcPr>
          <w:p w:rsidR="00FD537B" w:rsidRPr="000C0F69" w:rsidRDefault="00FD537B" w:rsidP="00FD537B">
            <w:pPr>
              <w:jc w:val="center"/>
              <w:cnfStyle w:val="000000100000"/>
            </w:pPr>
            <w:r w:rsidRPr="000C0F69">
              <w:t>-</w:t>
            </w:r>
            <w:r w:rsidR="00AA1B81">
              <w:t>0,4</w:t>
            </w:r>
          </w:p>
        </w:tc>
        <w:tc>
          <w:tcPr>
            <w:tcW w:w="1276" w:type="dxa"/>
          </w:tcPr>
          <w:p w:rsidR="00FD537B" w:rsidRPr="000C0F69" w:rsidRDefault="00AA1B81" w:rsidP="00FD537B">
            <w:pPr>
              <w:jc w:val="center"/>
              <w:cnfStyle w:val="000000100000"/>
            </w:pPr>
            <w:r>
              <w:t>0,9</w:t>
            </w:r>
          </w:p>
        </w:tc>
        <w:tc>
          <w:tcPr>
            <w:tcW w:w="1276" w:type="dxa"/>
          </w:tcPr>
          <w:p w:rsidR="00FD537B" w:rsidRPr="000C0F69" w:rsidRDefault="00AA1B81" w:rsidP="00FD537B">
            <w:pPr>
              <w:jc w:val="center"/>
              <w:cnfStyle w:val="000000100000"/>
            </w:pPr>
            <w:r>
              <w:t>1</w:t>
            </w:r>
            <w:r w:rsidR="00FA5480">
              <w:t>,6</w:t>
            </w:r>
          </w:p>
        </w:tc>
        <w:tc>
          <w:tcPr>
            <w:tcW w:w="1275" w:type="dxa"/>
          </w:tcPr>
          <w:p w:rsidR="00FD537B" w:rsidRPr="000C0F69" w:rsidRDefault="00FA5480" w:rsidP="00FD537B">
            <w:pPr>
              <w:jc w:val="center"/>
              <w:cnfStyle w:val="000000100000"/>
            </w:pPr>
            <w:r>
              <w:t>1,</w:t>
            </w:r>
            <w:r w:rsidR="00AA1B81">
              <w:t>6</w:t>
            </w:r>
          </w:p>
        </w:tc>
        <w:tc>
          <w:tcPr>
            <w:tcW w:w="1276" w:type="dxa"/>
          </w:tcPr>
          <w:p w:rsidR="00FD537B" w:rsidRPr="000C0F69" w:rsidRDefault="00FD537B" w:rsidP="00FA5480">
            <w:pPr>
              <w:jc w:val="center"/>
              <w:cnfStyle w:val="000000100000"/>
            </w:pPr>
            <w:r w:rsidRPr="000C0F69">
              <w:t>1,</w:t>
            </w:r>
            <w:r w:rsidR="00AA1B81">
              <w:t>5</w:t>
            </w:r>
          </w:p>
        </w:tc>
        <w:tc>
          <w:tcPr>
            <w:tcW w:w="1276" w:type="dxa"/>
          </w:tcPr>
          <w:p w:rsidR="00FD537B" w:rsidRPr="000C0F69" w:rsidRDefault="00FD537B" w:rsidP="00FA5480">
            <w:pPr>
              <w:jc w:val="center"/>
              <w:cnfStyle w:val="000000100000"/>
            </w:pPr>
            <w:r w:rsidRPr="000C0F69">
              <w:t>1,</w:t>
            </w:r>
            <w:r w:rsidR="00AA1B81">
              <w:t>3</w:t>
            </w:r>
          </w:p>
        </w:tc>
      </w:tr>
      <w:tr w:rsidR="00FD537B" w:rsidRPr="00EC5C33" w:rsidTr="00FD537B">
        <w:trPr>
          <w:trHeight w:val="314"/>
        </w:trPr>
        <w:tc>
          <w:tcPr>
            <w:cnfStyle w:val="001000000000"/>
            <w:tcW w:w="2093" w:type="dxa"/>
          </w:tcPr>
          <w:p w:rsidR="00FD537B" w:rsidRPr="000C0F69" w:rsidRDefault="00FD537B" w:rsidP="00FD537B">
            <w:pPr>
              <w:jc w:val="both"/>
            </w:pPr>
            <w:r w:rsidRPr="000C0F69">
              <w:t>IMPORT</w:t>
            </w:r>
          </w:p>
        </w:tc>
        <w:tc>
          <w:tcPr>
            <w:tcW w:w="1275" w:type="dxa"/>
          </w:tcPr>
          <w:p w:rsidR="00FD537B" w:rsidRPr="000C0F69" w:rsidRDefault="00AA1B81" w:rsidP="00FD537B">
            <w:pPr>
              <w:jc w:val="center"/>
              <w:cnfStyle w:val="000000000000"/>
            </w:pPr>
            <w:r>
              <w:t>1,8</w:t>
            </w:r>
          </w:p>
        </w:tc>
        <w:tc>
          <w:tcPr>
            <w:tcW w:w="1276" w:type="dxa"/>
          </w:tcPr>
          <w:p w:rsidR="00FD537B" w:rsidRPr="000C0F69" w:rsidRDefault="00AA1B81" w:rsidP="00FD537B">
            <w:pPr>
              <w:jc w:val="center"/>
              <w:cnfStyle w:val="000000000000"/>
            </w:pPr>
            <w:r>
              <w:t>5,3</w:t>
            </w:r>
          </w:p>
        </w:tc>
        <w:tc>
          <w:tcPr>
            <w:tcW w:w="1276" w:type="dxa"/>
          </w:tcPr>
          <w:p w:rsidR="00FD537B" w:rsidRPr="000C0F69" w:rsidRDefault="00AA1B81" w:rsidP="00FD537B">
            <w:pPr>
              <w:jc w:val="center"/>
              <w:cnfStyle w:val="000000000000"/>
            </w:pPr>
            <w:r>
              <w:t>4,3</w:t>
            </w:r>
          </w:p>
        </w:tc>
        <w:tc>
          <w:tcPr>
            <w:tcW w:w="1275" w:type="dxa"/>
          </w:tcPr>
          <w:p w:rsidR="00FD537B" w:rsidRPr="000C0F69" w:rsidRDefault="00AA1B81" w:rsidP="00FD537B">
            <w:pPr>
              <w:jc w:val="center"/>
              <w:cnfStyle w:val="000000000000"/>
            </w:pPr>
            <w:r>
              <w:t>4,3</w:t>
            </w:r>
          </w:p>
        </w:tc>
        <w:tc>
          <w:tcPr>
            <w:tcW w:w="1276" w:type="dxa"/>
          </w:tcPr>
          <w:p w:rsidR="00FD537B" w:rsidRPr="000C0F69" w:rsidRDefault="00AA1B81" w:rsidP="00FD537B">
            <w:pPr>
              <w:jc w:val="center"/>
              <w:cnfStyle w:val="000000000000"/>
            </w:pPr>
            <w:r>
              <w:t>4,3</w:t>
            </w:r>
          </w:p>
        </w:tc>
        <w:tc>
          <w:tcPr>
            <w:tcW w:w="1276" w:type="dxa"/>
          </w:tcPr>
          <w:p w:rsidR="00FD537B" w:rsidRPr="000C0F69" w:rsidRDefault="00FA5480" w:rsidP="00FD537B">
            <w:pPr>
              <w:jc w:val="center"/>
              <w:cnfStyle w:val="000000000000"/>
            </w:pPr>
            <w:r>
              <w:t>3,</w:t>
            </w:r>
            <w:r w:rsidR="00AA1B81">
              <w:t>9</w:t>
            </w:r>
          </w:p>
        </w:tc>
      </w:tr>
      <w:tr w:rsidR="00FD537B" w:rsidRPr="00EC5C33" w:rsidTr="00FD537B">
        <w:trPr>
          <w:cnfStyle w:val="000000100000"/>
          <w:trHeight w:val="314"/>
        </w:trPr>
        <w:tc>
          <w:tcPr>
            <w:cnfStyle w:val="001000000000"/>
            <w:tcW w:w="2093" w:type="dxa"/>
          </w:tcPr>
          <w:p w:rsidR="00FD537B" w:rsidRPr="000C0F69" w:rsidRDefault="00FD537B" w:rsidP="00FD537B">
            <w:pPr>
              <w:jc w:val="both"/>
            </w:pPr>
            <w:r w:rsidRPr="000C0F69">
              <w:t>EXPORT</w:t>
            </w:r>
          </w:p>
        </w:tc>
        <w:tc>
          <w:tcPr>
            <w:tcW w:w="1275" w:type="dxa"/>
          </w:tcPr>
          <w:p w:rsidR="00FD537B" w:rsidRPr="000C0F69" w:rsidRDefault="00AA1B81" w:rsidP="00FA5480">
            <w:pPr>
              <w:jc w:val="center"/>
              <w:cnfStyle w:val="000000100000"/>
            </w:pPr>
            <w:r>
              <w:t>2,6</w:t>
            </w:r>
          </w:p>
        </w:tc>
        <w:tc>
          <w:tcPr>
            <w:tcW w:w="1276" w:type="dxa"/>
          </w:tcPr>
          <w:p w:rsidR="00FD537B" w:rsidRPr="000C0F69" w:rsidRDefault="00AA1B81" w:rsidP="00FD537B">
            <w:pPr>
              <w:jc w:val="center"/>
              <w:cnfStyle w:val="000000100000"/>
            </w:pPr>
            <w:r>
              <w:t>4,1</w:t>
            </w:r>
          </w:p>
        </w:tc>
        <w:tc>
          <w:tcPr>
            <w:tcW w:w="1276" w:type="dxa"/>
          </w:tcPr>
          <w:p w:rsidR="00FD537B" w:rsidRPr="000C0F69" w:rsidRDefault="00AA1B81" w:rsidP="00FD537B">
            <w:pPr>
              <w:jc w:val="center"/>
              <w:cnfStyle w:val="000000100000"/>
            </w:pPr>
            <w:r>
              <w:t>3,9</w:t>
            </w:r>
          </w:p>
        </w:tc>
        <w:tc>
          <w:tcPr>
            <w:tcW w:w="1275" w:type="dxa"/>
          </w:tcPr>
          <w:p w:rsidR="00FD537B" w:rsidRPr="000C0F69" w:rsidRDefault="00AA1B81" w:rsidP="00FD537B">
            <w:pPr>
              <w:jc w:val="center"/>
              <w:cnfStyle w:val="000000100000"/>
            </w:pPr>
            <w:r>
              <w:t>4,2</w:t>
            </w:r>
          </w:p>
        </w:tc>
        <w:tc>
          <w:tcPr>
            <w:tcW w:w="1276" w:type="dxa"/>
          </w:tcPr>
          <w:p w:rsidR="00FD537B" w:rsidRPr="000C0F69" w:rsidRDefault="00FA5480" w:rsidP="00AA1B81">
            <w:pPr>
              <w:jc w:val="center"/>
              <w:cnfStyle w:val="000000100000"/>
            </w:pPr>
            <w:r>
              <w:t>3,</w:t>
            </w:r>
            <w:r w:rsidR="00AA1B81">
              <w:t>9</w:t>
            </w:r>
          </w:p>
        </w:tc>
        <w:tc>
          <w:tcPr>
            <w:tcW w:w="1276" w:type="dxa"/>
          </w:tcPr>
          <w:p w:rsidR="00FD537B" w:rsidRPr="000C0F69" w:rsidRDefault="00FA5480" w:rsidP="00FD537B">
            <w:pPr>
              <w:jc w:val="center"/>
              <w:cnfStyle w:val="000000100000"/>
            </w:pPr>
            <w:r>
              <w:t>3,7</w:t>
            </w:r>
          </w:p>
        </w:tc>
      </w:tr>
      <w:tr w:rsidR="00FD537B" w:rsidRPr="00EC5C33" w:rsidTr="00FD537B">
        <w:trPr>
          <w:trHeight w:val="314"/>
        </w:trPr>
        <w:tc>
          <w:tcPr>
            <w:cnfStyle w:val="001000000000"/>
            <w:tcW w:w="2093" w:type="dxa"/>
          </w:tcPr>
          <w:p w:rsidR="00FD537B" w:rsidRPr="000C0F69" w:rsidRDefault="00FD537B" w:rsidP="00FD537B">
            <w:pPr>
              <w:jc w:val="both"/>
            </w:pPr>
            <w:r w:rsidRPr="000C0F69">
              <w:t>CONSUMI PRIVATI</w:t>
            </w:r>
          </w:p>
        </w:tc>
        <w:tc>
          <w:tcPr>
            <w:tcW w:w="1275" w:type="dxa"/>
          </w:tcPr>
          <w:p w:rsidR="00FD537B" w:rsidRPr="000C0F69" w:rsidRDefault="00AA1B81" w:rsidP="00FA5480">
            <w:pPr>
              <w:jc w:val="center"/>
              <w:cnfStyle w:val="000000000000"/>
            </w:pPr>
            <w:r>
              <w:t>0,3</w:t>
            </w:r>
          </w:p>
        </w:tc>
        <w:tc>
          <w:tcPr>
            <w:tcW w:w="1276" w:type="dxa"/>
          </w:tcPr>
          <w:p w:rsidR="00FD537B" w:rsidRPr="000C0F69" w:rsidRDefault="00FA5480" w:rsidP="00FD537B">
            <w:pPr>
              <w:jc w:val="center"/>
              <w:cnfStyle w:val="000000000000"/>
            </w:pPr>
            <w:r>
              <w:t>0,</w:t>
            </w:r>
            <w:r w:rsidR="00AA1B81">
              <w:t>8</w:t>
            </w:r>
          </w:p>
        </w:tc>
        <w:tc>
          <w:tcPr>
            <w:tcW w:w="1276" w:type="dxa"/>
          </w:tcPr>
          <w:p w:rsidR="00FD537B" w:rsidRPr="000C0F69" w:rsidRDefault="00FA5480" w:rsidP="00FD537B">
            <w:pPr>
              <w:jc w:val="center"/>
              <w:cnfStyle w:val="000000000000"/>
            </w:pPr>
            <w:r>
              <w:t>1,</w:t>
            </w:r>
            <w:r w:rsidR="00AA1B81">
              <w:t>5</w:t>
            </w:r>
          </w:p>
        </w:tc>
        <w:tc>
          <w:tcPr>
            <w:tcW w:w="1275" w:type="dxa"/>
          </w:tcPr>
          <w:p w:rsidR="00FD537B" w:rsidRPr="000C0F69" w:rsidRDefault="00FD537B" w:rsidP="00FA5480">
            <w:pPr>
              <w:jc w:val="center"/>
              <w:cnfStyle w:val="000000000000"/>
            </w:pPr>
            <w:r w:rsidRPr="000C0F69">
              <w:t>1,</w:t>
            </w:r>
            <w:r w:rsidR="00AA1B81">
              <w:t>7</w:t>
            </w:r>
          </w:p>
        </w:tc>
        <w:tc>
          <w:tcPr>
            <w:tcW w:w="1276" w:type="dxa"/>
          </w:tcPr>
          <w:p w:rsidR="00FD537B" w:rsidRPr="000C0F69" w:rsidRDefault="00FD537B" w:rsidP="00FA5480">
            <w:pPr>
              <w:jc w:val="center"/>
              <w:cnfStyle w:val="000000000000"/>
            </w:pPr>
            <w:r w:rsidRPr="000C0F69">
              <w:t>1,</w:t>
            </w:r>
            <w:r w:rsidR="00AA1B81">
              <w:t>5</w:t>
            </w:r>
          </w:p>
        </w:tc>
        <w:tc>
          <w:tcPr>
            <w:tcW w:w="1276" w:type="dxa"/>
          </w:tcPr>
          <w:p w:rsidR="00FD537B" w:rsidRPr="000C0F69" w:rsidRDefault="00FD537B" w:rsidP="00FA5480">
            <w:pPr>
              <w:jc w:val="center"/>
              <w:cnfStyle w:val="000000000000"/>
            </w:pPr>
            <w:r w:rsidRPr="000C0F69">
              <w:t>1,</w:t>
            </w:r>
            <w:r w:rsidR="00FA5480">
              <w:t>3</w:t>
            </w:r>
          </w:p>
        </w:tc>
      </w:tr>
      <w:tr w:rsidR="00FD537B" w:rsidRPr="00EC5C33" w:rsidTr="00FD537B">
        <w:trPr>
          <w:cnfStyle w:val="000000100000"/>
          <w:trHeight w:val="314"/>
        </w:trPr>
        <w:tc>
          <w:tcPr>
            <w:cnfStyle w:val="001000000000"/>
            <w:tcW w:w="2093" w:type="dxa"/>
          </w:tcPr>
          <w:p w:rsidR="00FD537B" w:rsidRPr="000C0F69" w:rsidRDefault="00FD537B" w:rsidP="00FD537B">
            <w:pPr>
              <w:jc w:val="both"/>
            </w:pPr>
            <w:r w:rsidRPr="000C0F69">
              <w:t>SPESA PA</w:t>
            </w:r>
          </w:p>
        </w:tc>
        <w:tc>
          <w:tcPr>
            <w:tcW w:w="1275" w:type="dxa"/>
          </w:tcPr>
          <w:p w:rsidR="00FD537B" w:rsidRPr="000C0F69" w:rsidRDefault="00FD537B" w:rsidP="00FA5480">
            <w:pPr>
              <w:jc w:val="center"/>
              <w:cnfStyle w:val="000000100000"/>
            </w:pPr>
            <w:r w:rsidRPr="000C0F69">
              <w:t>-</w:t>
            </w:r>
            <w:r w:rsidR="00AA1B81">
              <w:t>1,0</w:t>
            </w:r>
          </w:p>
        </w:tc>
        <w:tc>
          <w:tcPr>
            <w:tcW w:w="1276" w:type="dxa"/>
          </w:tcPr>
          <w:p w:rsidR="00FD537B" w:rsidRPr="000C0F69" w:rsidRDefault="00AA1B81" w:rsidP="00AA1B81">
            <w:pPr>
              <w:jc w:val="center"/>
              <w:cnfStyle w:val="000000100000"/>
            </w:pPr>
            <w:r>
              <w:t>-0,2</w:t>
            </w:r>
          </w:p>
        </w:tc>
        <w:tc>
          <w:tcPr>
            <w:tcW w:w="1276" w:type="dxa"/>
          </w:tcPr>
          <w:p w:rsidR="00FD537B" w:rsidRPr="000C0F69" w:rsidRDefault="00AA1B81" w:rsidP="00FA5480">
            <w:pPr>
              <w:jc w:val="center"/>
              <w:cnfStyle w:val="000000100000"/>
            </w:pPr>
            <w:r>
              <w:t>0,8</w:t>
            </w:r>
          </w:p>
        </w:tc>
        <w:tc>
          <w:tcPr>
            <w:tcW w:w="1275" w:type="dxa"/>
          </w:tcPr>
          <w:p w:rsidR="00FD537B" w:rsidRPr="000C0F69" w:rsidRDefault="00FA5480" w:rsidP="00AA1B81">
            <w:pPr>
              <w:jc w:val="center"/>
              <w:cnfStyle w:val="000000100000"/>
            </w:pPr>
            <w:r>
              <w:t>-</w:t>
            </w:r>
            <w:r w:rsidR="00FD537B" w:rsidRPr="000C0F69">
              <w:t>0,</w:t>
            </w:r>
            <w:r w:rsidR="00AA1B81">
              <w:t>8</w:t>
            </w:r>
          </w:p>
        </w:tc>
        <w:tc>
          <w:tcPr>
            <w:tcW w:w="1276" w:type="dxa"/>
          </w:tcPr>
          <w:p w:rsidR="00FD537B" w:rsidRPr="000C0F69" w:rsidRDefault="00AA1B81" w:rsidP="00FD537B">
            <w:pPr>
              <w:jc w:val="center"/>
              <w:cnfStyle w:val="000000100000"/>
            </w:pPr>
            <w:r>
              <w:t>-</w:t>
            </w:r>
            <w:r w:rsidR="00FD537B" w:rsidRPr="000C0F69">
              <w:t>0,</w:t>
            </w:r>
            <w:r>
              <w:t>2</w:t>
            </w:r>
          </w:p>
        </w:tc>
        <w:tc>
          <w:tcPr>
            <w:tcW w:w="1276" w:type="dxa"/>
          </w:tcPr>
          <w:p w:rsidR="00FD537B" w:rsidRPr="000C0F69" w:rsidRDefault="00AA1B81" w:rsidP="00FD537B">
            <w:pPr>
              <w:jc w:val="center"/>
              <w:cnfStyle w:val="000000100000"/>
            </w:pPr>
            <w:r>
              <w:t>0,3</w:t>
            </w:r>
          </w:p>
        </w:tc>
      </w:tr>
      <w:tr w:rsidR="00FD537B" w:rsidRPr="00EC5C33" w:rsidTr="00FD537B">
        <w:trPr>
          <w:trHeight w:val="314"/>
        </w:trPr>
        <w:tc>
          <w:tcPr>
            <w:cnfStyle w:val="001000000000"/>
            <w:tcW w:w="2093" w:type="dxa"/>
          </w:tcPr>
          <w:p w:rsidR="00FD537B" w:rsidRPr="000C0F69" w:rsidRDefault="00FD537B" w:rsidP="00FD537B">
            <w:pPr>
              <w:jc w:val="both"/>
            </w:pPr>
            <w:r w:rsidRPr="000C0F69">
              <w:t xml:space="preserve">INVESTIMENTI </w:t>
            </w:r>
          </w:p>
        </w:tc>
        <w:tc>
          <w:tcPr>
            <w:tcW w:w="1275" w:type="dxa"/>
          </w:tcPr>
          <w:p w:rsidR="00FD537B" w:rsidRPr="000C0F69" w:rsidRDefault="00FD537B" w:rsidP="00FA5480">
            <w:pPr>
              <w:jc w:val="center"/>
              <w:cnfStyle w:val="000000000000"/>
            </w:pPr>
            <w:r w:rsidRPr="000C0F69">
              <w:t>-</w:t>
            </w:r>
            <w:r w:rsidR="00AA1B81">
              <w:t>3,3</w:t>
            </w:r>
          </w:p>
        </w:tc>
        <w:tc>
          <w:tcPr>
            <w:tcW w:w="1276" w:type="dxa"/>
          </w:tcPr>
          <w:p w:rsidR="00FD537B" w:rsidRPr="000C0F69" w:rsidRDefault="00AA1B81" w:rsidP="00FA5480">
            <w:pPr>
              <w:jc w:val="center"/>
              <w:cnfStyle w:val="000000000000"/>
            </w:pPr>
            <w:r>
              <w:t>1,2</w:t>
            </w:r>
          </w:p>
        </w:tc>
        <w:tc>
          <w:tcPr>
            <w:tcW w:w="1276" w:type="dxa"/>
          </w:tcPr>
          <w:p w:rsidR="00FD537B" w:rsidRPr="000C0F69" w:rsidRDefault="00AA1B81" w:rsidP="00FD537B">
            <w:pPr>
              <w:jc w:val="center"/>
              <w:cnfStyle w:val="000000000000"/>
            </w:pPr>
            <w:r>
              <w:t>2,6</w:t>
            </w:r>
          </w:p>
        </w:tc>
        <w:tc>
          <w:tcPr>
            <w:tcW w:w="1275" w:type="dxa"/>
          </w:tcPr>
          <w:p w:rsidR="00FD537B" w:rsidRPr="000C0F69" w:rsidRDefault="00AA1B81" w:rsidP="00FD537B">
            <w:pPr>
              <w:jc w:val="center"/>
              <w:cnfStyle w:val="000000000000"/>
            </w:pPr>
            <w:r>
              <w:t>4,0</w:t>
            </w:r>
          </w:p>
        </w:tc>
        <w:tc>
          <w:tcPr>
            <w:tcW w:w="1276" w:type="dxa"/>
          </w:tcPr>
          <w:p w:rsidR="00FD537B" w:rsidRPr="000C0F69" w:rsidRDefault="00AA1B81" w:rsidP="00FD537B">
            <w:pPr>
              <w:jc w:val="center"/>
              <w:cnfStyle w:val="000000000000"/>
            </w:pPr>
            <w:r>
              <w:t>3,4</w:t>
            </w:r>
          </w:p>
        </w:tc>
        <w:tc>
          <w:tcPr>
            <w:tcW w:w="1276" w:type="dxa"/>
          </w:tcPr>
          <w:p w:rsidR="00FD537B" w:rsidRPr="000C0F69" w:rsidRDefault="00AA1B81" w:rsidP="00FD537B">
            <w:pPr>
              <w:jc w:val="center"/>
              <w:cnfStyle w:val="000000000000"/>
            </w:pPr>
            <w:r>
              <w:t>2,2</w:t>
            </w:r>
          </w:p>
        </w:tc>
      </w:tr>
    </w:tbl>
    <w:p w:rsidR="00FD537B" w:rsidRDefault="00FD537B" w:rsidP="00FD537B">
      <w:pPr>
        <w:spacing w:line="312" w:lineRule="auto"/>
        <w:jc w:val="both"/>
        <w:rPr>
          <w:rFonts w:asciiTheme="minorHAnsi"/>
          <w:sz w:val="24"/>
          <w:szCs w:val="24"/>
        </w:rPr>
      </w:pPr>
    </w:p>
    <w:p w:rsidR="00DB7642" w:rsidRDefault="00DB7642" w:rsidP="00FD537B">
      <w:pPr>
        <w:spacing w:line="312" w:lineRule="auto"/>
        <w:jc w:val="both"/>
        <w:rPr>
          <w:rFonts w:asciiTheme="minorHAnsi"/>
          <w:sz w:val="24"/>
          <w:szCs w:val="24"/>
        </w:rPr>
      </w:pPr>
    </w:p>
    <w:p w:rsidR="00F63A66" w:rsidRPr="00AA1B81" w:rsidRDefault="006F0D49" w:rsidP="00FD537B">
      <w:pPr>
        <w:spacing w:line="312" w:lineRule="auto"/>
        <w:jc w:val="both"/>
        <w:rPr>
          <w:rFonts w:asciiTheme="minorHAnsi"/>
          <w:sz w:val="24"/>
          <w:szCs w:val="24"/>
        </w:rPr>
      </w:pPr>
      <w:r w:rsidRPr="005B334B">
        <w:rPr>
          <w:rFonts w:asciiTheme="minorHAnsi"/>
          <w:b/>
          <w:sz w:val="24"/>
          <w:szCs w:val="24"/>
        </w:rPr>
        <w:t>I</w:t>
      </w:r>
      <w:r w:rsidR="00FD537B" w:rsidRPr="005B334B">
        <w:rPr>
          <w:rFonts w:asciiTheme="minorHAnsi"/>
          <w:b/>
          <w:sz w:val="24"/>
          <w:szCs w:val="24"/>
        </w:rPr>
        <w:t xml:space="preserve"> fattori che </w:t>
      </w:r>
      <w:r w:rsidR="00FA5480" w:rsidRPr="005B334B">
        <w:rPr>
          <w:rFonts w:asciiTheme="minorHAnsi"/>
          <w:b/>
          <w:sz w:val="24"/>
          <w:szCs w:val="24"/>
        </w:rPr>
        <w:t>sta</w:t>
      </w:r>
      <w:r w:rsidRPr="005B334B">
        <w:rPr>
          <w:rFonts w:asciiTheme="minorHAnsi"/>
          <w:b/>
          <w:sz w:val="24"/>
          <w:szCs w:val="24"/>
        </w:rPr>
        <w:t>nno</w:t>
      </w:r>
      <w:r w:rsidR="00FD537B" w:rsidRPr="005B334B">
        <w:rPr>
          <w:rFonts w:asciiTheme="minorHAnsi"/>
          <w:b/>
          <w:sz w:val="24"/>
          <w:szCs w:val="24"/>
        </w:rPr>
        <w:t xml:space="preserve"> maggiormente influenza</w:t>
      </w:r>
      <w:r w:rsidR="00FA5480" w:rsidRPr="005B334B">
        <w:rPr>
          <w:rFonts w:asciiTheme="minorHAnsi"/>
          <w:b/>
          <w:sz w:val="24"/>
          <w:szCs w:val="24"/>
        </w:rPr>
        <w:t>ndo</w:t>
      </w:r>
      <w:r w:rsidR="00FD537B" w:rsidRPr="005B334B">
        <w:rPr>
          <w:rFonts w:asciiTheme="minorHAnsi"/>
          <w:b/>
          <w:sz w:val="24"/>
          <w:szCs w:val="24"/>
        </w:rPr>
        <w:t xml:space="preserve"> l'andamento del PIL</w:t>
      </w:r>
      <w:r w:rsidR="00FD537B" w:rsidRPr="00AA1B81">
        <w:rPr>
          <w:rFonts w:asciiTheme="minorHAnsi"/>
          <w:sz w:val="24"/>
          <w:szCs w:val="24"/>
        </w:rPr>
        <w:t xml:space="preserve"> </w:t>
      </w:r>
      <w:r w:rsidR="00FA5480" w:rsidRPr="00AA1B81">
        <w:rPr>
          <w:rFonts w:asciiTheme="minorHAnsi"/>
          <w:sz w:val="24"/>
          <w:szCs w:val="24"/>
        </w:rPr>
        <w:t xml:space="preserve">nell'anno in corso </w:t>
      </w:r>
      <w:r w:rsidRPr="00AA1B81">
        <w:rPr>
          <w:rFonts w:asciiTheme="minorHAnsi"/>
          <w:sz w:val="24"/>
          <w:szCs w:val="24"/>
        </w:rPr>
        <w:t>sono</w:t>
      </w:r>
      <w:r w:rsidR="00FD537B" w:rsidRPr="00AA1B81">
        <w:rPr>
          <w:rFonts w:asciiTheme="minorHAnsi"/>
          <w:sz w:val="24"/>
          <w:szCs w:val="24"/>
        </w:rPr>
        <w:t xml:space="preserve"> la c</w:t>
      </w:r>
      <w:r w:rsidR="00AA1B81" w:rsidRPr="00AA1B81">
        <w:rPr>
          <w:rFonts w:asciiTheme="minorHAnsi"/>
          <w:sz w:val="24"/>
          <w:szCs w:val="24"/>
        </w:rPr>
        <w:t>rescita</w:t>
      </w:r>
      <w:r w:rsidR="00FD537B" w:rsidRPr="00AA1B81">
        <w:rPr>
          <w:rFonts w:asciiTheme="minorHAnsi"/>
          <w:sz w:val="24"/>
          <w:szCs w:val="24"/>
        </w:rPr>
        <w:t xml:space="preserve"> de</w:t>
      </w:r>
      <w:r w:rsidR="00FA5480" w:rsidRPr="00AA1B81">
        <w:rPr>
          <w:rFonts w:asciiTheme="minorHAnsi"/>
          <w:sz w:val="24"/>
          <w:szCs w:val="24"/>
        </w:rPr>
        <w:t>gli investimenti</w:t>
      </w:r>
      <w:r w:rsidR="00FD537B" w:rsidRPr="00AA1B81">
        <w:rPr>
          <w:rFonts w:asciiTheme="minorHAnsi"/>
          <w:sz w:val="24"/>
          <w:szCs w:val="24"/>
        </w:rPr>
        <w:t xml:space="preserve"> (</w:t>
      </w:r>
      <w:r w:rsidR="00AA1B81" w:rsidRPr="00AA1B81">
        <w:rPr>
          <w:rFonts w:asciiTheme="minorHAnsi"/>
          <w:sz w:val="24"/>
          <w:szCs w:val="24"/>
        </w:rPr>
        <w:t>1,2 per cento</w:t>
      </w:r>
      <w:r w:rsidR="00FD537B" w:rsidRPr="00AA1B81">
        <w:rPr>
          <w:rFonts w:asciiTheme="minorHAnsi"/>
          <w:sz w:val="24"/>
          <w:szCs w:val="24"/>
        </w:rPr>
        <w:t>)</w:t>
      </w:r>
      <w:r w:rsidR="001815E1" w:rsidRPr="00AA1B81">
        <w:rPr>
          <w:rFonts w:asciiTheme="minorHAnsi"/>
          <w:sz w:val="24"/>
          <w:szCs w:val="24"/>
        </w:rPr>
        <w:t>,</w:t>
      </w:r>
      <w:r w:rsidR="00FA5480" w:rsidRPr="00AA1B81">
        <w:rPr>
          <w:rFonts w:asciiTheme="minorHAnsi"/>
          <w:sz w:val="24"/>
          <w:szCs w:val="24"/>
        </w:rPr>
        <w:t xml:space="preserve"> la </w:t>
      </w:r>
      <w:r w:rsidR="00AA1B81" w:rsidRPr="00AA1B81">
        <w:rPr>
          <w:rFonts w:asciiTheme="minorHAnsi"/>
          <w:sz w:val="24"/>
          <w:szCs w:val="24"/>
        </w:rPr>
        <w:t>ripresa</w:t>
      </w:r>
      <w:r w:rsidR="00FA5480" w:rsidRPr="00AA1B81">
        <w:rPr>
          <w:rFonts w:asciiTheme="minorHAnsi"/>
          <w:sz w:val="24"/>
          <w:szCs w:val="24"/>
        </w:rPr>
        <w:t xml:space="preserve"> dei consumi privati</w:t>
      </w:r>
      <w:r w:rsidR="001815E1" w:rsidRPr="00AA1B81">
        <w:rPr>
          <w:rFonts w:asciiTheme="minorHAnsi"/>
          <w:sz w:val="24"/>
          <w:szCs w:val="24"/>
        </w:rPr>
        <w:t xml:space="preserve"> (+0,</w:t>
      </w:r>
      <w:r w:rsidR="00AA1B81" w:rsidRPr="00AA1B81">
        <w:rPr>
          <w:rFonts w:asciiTheme="minorHAnsi"/>
          <w:sz w:val="24"/>
          <w:szCs w:val="24"/>
        </w:rPr>
        <w:t>8 per cento) e il significativo</w:t>
      </w:r>
      <w:r w:rsidR="001815E1" w:rsidRPr="00AA1B81">
        <w:rPr>
          <w:rFonts w:asciiTheme="minorHAnsi"/>
          <w:sz w:val="24"/>
          <w:szCs w:val="24"/>
        </w:rPr>
        <w:t xml:space="preserve"> apporto delle esportazioni nette </w:t>
      </w:r>
      <w:r w:rsidR="00AA1B81" w:rsidRPr="00AA1B81">
        <w:rPr>
          <w:rFonts w:asciiTheme="minorHAnsi"/>
          <w:sz w:val="24"/>
          <w:szCs w:val="24"/>
        </w:rPr>
        <w:t>(4,1 per cento)</w:t>
      </w:r>
      <w:r w:rsidR="00FD537B" w:rsidRPr="00AA1B81">
        <w:rPr>
          <w:rFonts w:asciiTheme="minorHAnsi"/>
          <w:sz w:val="24"/>
          <w:szCs w:val="24"/>
        </w:rPr>
        <w:t xml:space="preserve">. </w:t>
      </w:r>
    </w:p>
    <w:p w:rsidR="00FD537B" w:rsidRPr="00AA1B81" w:rsidRDefault="00FD537B" w:rsidP="00FD537B">
      <w:pPr>
        <w:spacing w:line="312" w:lineRule="auto"/>
        <w:jc w:val="both"/>
        <w:rPr>
          <w:rFonts w:asciiTheme="minorHAnsi"/>
          <w:sz w:val="24"/>
          <w:szCs w:val="24"/>
        </w:rPr>
      </w:pPr>
      <w:r w:rsidRPr="00AA1B81">
        <w:rPr>
          <w:rFonts w:asciiTheme="minorHAnsi"/>
          <w:sz w:val="24"/>
          <w:szCs w:val="24"/>
        </w:rPr>
        <w:t xml:space="preserve">Per l'anno </w:t>
      </w:r>
      <w:r w:rsidR="00FA5480" w:rsidRPr="00AA1B81">
        <w:rPr>
          <w:rFonts w:asciiTheme="minorHAnsi"/>
          <w:sz w:val="24"/>
          <w:szCs w:val="24"/>
        </w:rPr>
        <w:t>201</w:t>
      </w:r>
      <w:r w:rsidR="00AA1B81" w:rsidRPr="00AA1B81">
        <w:rPr>
          <w:rFonts w:asciiTheme="minorHAnsi"/>
          <w:sz w:val="24"/>
          <w:szCs w:val="24"/>
        </w:rPr>
        <w:t>6</w:t>
      </w:r>
      <w:r w:rsidRPr="00AA1B81">
        <w:rPr>
          <w:rFonts w:asciiTheme="minorHAnsi"/>
          <w:sz w:val="24"/>
          <w:szCs w:val="24"/>
        </w:rPr>
        <w:t xml:space="preserve"> e per quelli successivi, il Governo prevede </w:t>
      </w:r>
      <w:r w:rsidRPr="005B334B">
        <w:rPr>
          <w:rFonts w:asciiTheme="minorHAnsi"/>
          <w:b/>
          <w:sz w:val="24"/>
          <w:szCs w:val="24"/>
        </w:rPr>
        <w:t>una decisa ripresa della domanda interna, che stante l'andamento di scorte ed export, dovrebbe garantire alla nostra economia un trend di crescita medio del 1,</w:t>
      </w:r>
      <w:r w:rsidR="00AA1B81" w:rsidRPr="005B334B">
        <w:rPr>
          <w:rFonts w:asciiTheme="minorHAnsi"/>
          <w:b/>
          <w:sz w:val="24"/>
          <w:szCs w:val="24"/>
        </w:rPr>
        <w:t>5</w:t>
      </w:r>
      <w:r w:rsidRPr="005B334B">
        <w:rPr>
          <w:rFonts w:asciiTheme="minorHAnsi"/>
          <w:b/>
          <w:sz w:val="24"/>
          <w:szCs w:val="24"/>
        </w:rPr>
        <w:t xml:space="preserve"> per cento nel periodo 201</w:t>
      </w:r>
      <w:r w:rsidR="00AA1B81" w:rsidRPr="005B334B">
        <w:rPr>
          <w:rFonts w:asciiTheme="minorHAnsi"/>
          <w:b/>
          <w:sz w:val="24"/>
          <w:szCs w:val="24"/>
        </w:rPr>
        <w:t>6</w:t>
      </w:r>
      <w:r w:rsidRPr="005B334B">
        <w:rPr>
          <w:rFonts w:asciiTheme="minorHAnsi"/>
          <w:b/>
          <w:sz w:val="24"/>
          <w:szCs w:val="24"/>
        </w:rPr>
        <w:t>-201</w:t>
      </w:r>
      <w:r w:rsidR="00AA1B81" w:rsidRPr="005B334B">
        <w:rPr>
          <w:rFonts w:asciiTheme="minorHAnsi"/>
          <w:b/>
          <w:sz w:val="24"/>
          <w:szCs w:val="24"/>
        </w:rPr>
        <w:t>9</w:t>
      </w:r>
      <w:r w:rsidRPr="005B334B">
        <w:rPr>
          <w:rFonts w:asciiTheme="minorHAnsi"/>
          <w:b/>
          <w:sz w:val="24"/>
          <w:szCs w:val="24"/>
        </w:rPr>
        <w:t>.</w:t>
      </w:r>
      <w:r w:rsidRPr="00AA1B81">
        <w:rPr>
          <w:rFonts w:asciiTheme="minorHAnsi"/>
          <w:sz w:val="24"/>
          <w:szCs w:val="24"/>
        </w:rPr>
        <w:t xml:space="preserve"> </w:t>
      </w:r>
    </w:p>
    <w:p w:rsidR="00DB7642" w:rsidRDefault="00DB7642" w:rsidP="00FD537B">
      <w:pPr>
        <w:jc w:val="both"/>
        <w:rPr>
          <w:rFonts w:asciiTheme="minorHAnsi"/>
          <w:b/>
          <w:i/>
        </w:rPr>
      </w:pPr>
    </w:p>
    <w:p w:rsidR="00FD537B" w:rsidRPr="00EC5C33" w:rsidRDefault="00FD537B" w:rsidP="00FD537B">
      <w:pPr>
        <w:jc w:val="both"/>
        <w:rPr>
          <w:rFonts w:asciiTheme="minorHAnsi"/>
          <w:b/>
          <w:i/>
        </w:rPr>
      </w:pPr>
      <w:r>
        <w:rPr>
          <w:rFonts w:asciiTheme="minorHAnsi"/>
          <w:b/>
          <w:i/>
        </w:rPr>
        <w:t xml:space="preserve">Tabella n. </w:t>
      </w:r>
      <w:r w:rsidR="007B5F77">
        <w:rPr>
          <w:rFonts w:asciiTheme="minorHAnsi"/>
          <w:b/>
          <w:i/>
        </w:rPr>
        <w:t>3</w:t>
      </w:r>
      <w:r w:rsidRPr="00EC5C33">
        <w:rPr>
          <w:rFonts w:asciiTheme="minorHAnsi"/>
          <w:b/>
          <w:i/>
        </w:rPr>
        <w:t xml:space="preserve"> - </w:t>
      </w:r>
      <w:r w:rsidR="00A025CD">
        <w:rPr>
          <w:rFonts w:asciiTheme="minorHAnsi"/>
          <w:b/>
          <w:i/>
        </w:rPr>
        <w:t>Variazione di c</w:t>
      </w:r>
      <w:r w:rsidRPr="00EC5C33">
        <w:rPr>
          <w:rFonts w:asciiTheme="minorHAnsi"/>
          <w:b/>
          <w:i/>
        </w:rPr>
        <w:t>on</w:t>
      </w:r>
      <w:r w:rsidR="00A025CD">
        <w:rPr>
          <w:rFonts w:asciiTheme="minorHAnsi"/>
          <w:b/>
          <w:i/>
        </w:rPr>
        <w:t xml:space="preserve">sumi, scorte ed esportazioni nette </w:t>
      </w:r>
      <w:r w:rsidRPr="00EC5C33">
        <w:rPr>
          <w:rFonts w:asciiTheme="minorHAnsi"/>
          <w:b/>
          <w:i/>
        </w:rPr>
        <w:t>nel periodo 201</w:t>
      </w:r>
      <w:r w:rsidR="00FA5480">
        <w:rPr>
          <w:rFonts w:asciiTheme="minorHAnsi"/>
          <w:b/>
          <w:i/>
        </w:rPr>
        <w:t>5</w:t>
      </w:r>
      <w:r w:rsidRPr="00EC5C33">
        <w:rPr>
          <w:rFonts w:asciiTheme="minorHAnsi"/>
          <w:b/>
          <w:i/>
        </w:rPr>
        <w:t>-201</w:t>
      </w:r>
      <w:r w:rsidR="00F361E6">
        <w:rPr>
          <w:rFonts w:asciiTheme="minorHAnsi"/>
          <w:b/>
          <w:i/>
        </w:rPr>
        <w:t>9</w:t>
      </w:r>
    </w:p>
    <w:tbl>
      <w:tblPr>
        <w:tblStyle w:val="Grigliamedia3-Colore3"/>
        <w:tblW w:w="0" w:type="auto"/>
        <w:tblLook w:val="04A0"/>
      </w:tblPr>
      <w:tblGrid>
        <w:gridCol w:w="2086"/>
        <w:gridCol w:w="989"/>
        <w:gridCol w:w="1413"/>
        <w:gridCol w:w="1271"/>
        <w:gridCol w:w="1272"/>
        <w:gridCol w:w="1413"/>
        <w:gridCol w:w="1410"/>
      </w:tblGrid>
      <w:tr w:rsidR="00F361E6" w:rsidRPr="00EC5C33" w:rsidTr="00FD537B">
        <w:trPr>
          <w:cnfStyle w:val="100000000000"/>
        </w:trPr>
        <w:tc>
          <w:tcPr>
            <w:cnfStyle w:val="001000000000"/>
            <w:tcW w:w="2086" w:type="dxa"/>
          </w:tcPr>
          <w:p w:rsidR="00F361E6" w:rsidRPr="00F32771" w:rsidRDefault="00F361E6" w:rsidP="00FD537B">
            <w:pPr>
              <w:jc w:val="both"/>
            </w:pPr>
          </w:p>
        </w:tc>
        <w:tc>
          <w:tcPr>
            <w:tcW w:w="989" w:type="dxa"/>
          </w:tcPr>
          <w:p w:rsidR="00F361E6" w:rsidRPr="00F32771" w:rsidRDefault="00F361E6" w:rsidP="00F361E6">
            <w:pPr>
              <w:jc w:val="center"/>
              <w:cnfStyle w:val="100000000000"/>
            </w:pPr>
            <w:r w:rsidRPr="00F32771">
              <w:t>2014</w:t>
            </w:r>
          </w:p>
        </w:tc>
        <w:tc>
          <w:tcPr>
            <w:tcW w:w="1413" w:type="dxa"/>
          </w:tcPr>
          <w:p w:rsidR="00F361E6" w:rsidRPr="00F32771" w:rsidRDefault="00F361E6" w:rsidP="00F361E6">
            <w:pPr>
              <w:jc w:val="center"/>
              <w:cnfStyle w:val="100000000000"/>
            </w:pPr>
            <w:r w:rsidRPr="00F32771">
              <w:t>2015</w:t>
            </w:r>
          </w:p>
        </w:tc>
        <w:tc>
          <w:tcPr>
            <w:tcW w:w="1271" w:type="dxa"/>
          </w:tcPr>
          <w:p w:rsidR="00F361E6" w:rsidRPr="00F32771" w:rsidRDefault="00F361E6" w:rsidP="00F361E6">
            <w:pPr>
              <w:jc w:val="center"/>
              <w:cnfStyle w:val="100000000000"/>
            </w:pPr>
            <w:r w:rsidRPr="00F32771">
              <w:t>2016</w:t>
            </w:r>
          </w:p>
        </w:tc>
        <w:tc>
          <w:tcPr>
            <w:tcW w:w="1272" w:type="dxa"/>
          </w:tcPr>
          <w:p w:rsidR="00F361E6" w:rsidRPr="00F32771" w:rsidRDefault="00F361E6" w:rsidP="00F361E6">
            <w:pPr>
              <w:jc w:val="center"/>
              <w:cnfStyle w:val="100000000000"/>
            </w:pPr>
            <w:r w:rsidRPr="00F32771">
              <w:t>2017</w:t>
            </w:r>
          </w:p>
        </w:tc>
        <w:tc>
          <w:tcPr>
            <w:tcW w:w="1413" w:type="dxa"/>
          </w:tcPr>
          <w:p w:rsidR="00F361E6" w:rsidRPr="00F32771" w:rsidRDefault="00F361E6" w:rsidP="00F361E6">
            <w:pPr>
              <w:jc w:val="center"/>
              <w:cnfStyle w:val="100000000000"/>
            </w:pPr>
            <w:r w:rsidRPr="00F32771">
              <w:t>2018</w:t>
            </w:r>
          </w:p>
        </w:tc>
        <w:tc>
          <w:tcPr>
            <w:tcW w:w="1410" w:type="dxa"/>
          </w:tcPr>
          <w:p w:rsidR="00F361E6" w:rsidRPr="00F32771" w:rsidRDefault="00F361E6" w:rsidP="00FD537B">
            <w:pPr>
              <w:jc w:val="center"/>
              <w:cnfStyle w:val="100000000000"/>
            </w:pPr>
            <w:r>
              <w:t>2019</w:t>
            </w:r>
          </w:p>
        </w:tc>
      </w:tr>
      <w:tr w:rsidR="00FD537B" w:rsidRPr="00EC5C33" w:rsidTr="00FD537B">
        <w:trPr>
          <w:cnfStyle w:val="000000100000"/>
        </w:trPr>
        <w:tc>
          <w:tcPr>
            <w:cnfStyle w:val="001000000000"/>
            <w:tcW w:w="2086" w:type="dxa"/>
          </w:tcPr>
          <w:p w:rsidR="00FD537B" w:rsidRPr="00F32771" w:rsidRDefault="00FD537B" w:rsidP="00FD537B">
            <w:pPr>
              <w:jc w:val="both"/>
            </w:pPr>
            <w:r w:rsidRPr="00F32771">
              <w:t>DOMANDA INT.</w:t>
            </w:r>
          </w:p>
        </w:tc>
        <w:tc>
          <w:tcPr>
            <w:tcW w:w="989" w:type="dxa"/>
          </w:tcPr>
          <w:p w:rsidR="00FD537B" w:rsidRPr="00F32771" w:rsidRDefault="006F0D49" w:rsidP="00FD537B">
            <w:pPr>
              <w:jc w:val="center"/>
              <w:cnfStyle w:val="000000100000"/>
            </w:pPr>
            <w:r>
              <w:t>-</w:t>
            </w:r>
            <w:r w:rsidR="00F361E6">
              <w:t>0,6</w:t>
            </w:r>
          </w:p>
        </w:tc>
        <w:tc>
          <w:tcPr>
            <w:tcW w:w="1413" w:type="dxa"/>
          </w:tcPr>
          <w:p w:rsidR="00FD537B" w:rsidRPr="00F32771" w:rsidRDefault="00F361E6" w:rsidP="00FD537B">
            <w:pPr>
              <w:jc w:val="center"/>
              <w:cnfStyle w:val="000000100000"/>
            </w:pPr>
            <w:r>
              <w:t>0,6</w:t>
            </w:r>
          </w:p>
        </w:tc>
        <w:tc>
          <w:tcPr>
            <w:tcW w:w="1271" w:type="dxa"/>
          </w:tcPr>
          <w:p w:rsidR="00FD537B" w:rsidRPr="00F32771" w:rsidRDefault="00F361E6" w:rsidP="00FD537B">
            <w:pPr>
              <w:jc w:val="center"/>
              <w:cnfStyle w:val="000000100000"/>
            </w:pPr>
            <w:r>
              <w:t>1,5</w:t>
            </w:r>
          </w:p>
        </w:tc>
        <w:tc>
          <w:tcPr>
            <w:tcW w:w="1272" w:type="dxa"/>
          </w:tcPr>
          <w:p w:rsidR="00FD537B" w:rsidRPr="00F32771" w:rsidRDefault="00FD537B" w:rsidP="00F361E6">
            <w:pPr>
              <w:jc w:val="center"/>
              <w:cnfStyle w:val="000000100000"/>
            </w:pPr>
            <w:r w:rsidRPr="00F32771">
              <w:t>1,</w:t>
            </w:r>
            <w:r w:rsidR="00F361E6">
              <w:t>5</w:t>
            </w:r>
          </w:p>
        </w:tc>
        <w:tc>
          <w:tcPr>
            <w:tcW w:w="1413" w:type="dxa"/>
          </w:tcPr>
          <w:p w:rsidR="00FD537B" w:rsidRPr="00F32771" w:rsidRDefault="00FD537B" w:rsidP="00F361E6">
            <w:pPr>
              <w:jc w:val="center"/>
              <w:cnfStyle w:val="000000100000"/>
            </w:pPr>
            <w:r w:rsidRPr="00F32771">
              <w:t>1,</w:t>
            </w:r>
            <w:r w:rsidR="00F361E6">
              <w:t>4</w:t>
            </w:r>
          </w:p>
        </w:tc>
        <w:tc>
          <w:tcPr>
            <w:tcW w:w="1410" w:type="dxa"/>
          </w:tcPr>
          <w:p w:rsidR="00FD537B" w:rsidRPr="00F32771" w:rsidRDefault="00FD537B" w:rsidP="00F361E6">
            <w:pPr>
              <w:jc w:val="center"/>
              <w:cnfStyle w:val="000000100000"/>
            </w:pPr>
            <w:r w:rsidRPr="00F32771">
              <w:t>1,</w:t>
            </w:r>
            <w:r w:rsidR="00F361E6">
              <w:t>2</w:t>
            </w:r>
          </w:p>
        </w:tc>
      </w:tr>
      <w:tr w:rsidR="00FD537B" w:rsidRPr="00EC5C33" w:rsidTr="00FD537B">
        <w:tc>
          <w:tcPr>
            <w:cnfStyle w:val="001000000000"/>
            <w:tcW w:w="2086" w:type="dxa"/>
          </w:tcPr>
          <w:p w:rsidR="00FD537B" w:rsidRPr="00F32771" w:rsidRDefault="00FD537B" w:rsidP="00FD537B">
            <w:pPr>
              <w:jc w:val="both"/>
            </w:pPr>
            <w:r w:rsidRPr="00F32771">
              <w:t>SCORTE</w:t>
            </w:r>
          </w:p>
        </w:tc>
        <w:tc>
          <w:tcPr>
            <w:tcW w:w="989" w:type="dxa"/>
          </w:tcPr>
          <w:p w:rsidR="00FD537B" w:rsidRPr="00F32771" w:rsidRDefault="00F361E6" w:rsidP="006F0D49">
            <w:pPr>
              <w:jc w:val="center"/>
              <w:cnfStyle w:val="000000000000"/>
            </w:pPr>
            <w:r>
              <w:t>-</w:t>
            </w:r>
            <w:r w:rsidR="00FD537B" w:rsidRPr="00F32771">
              <w:t>0,</w:t>
            </w:r>
            <w:r>
              <w:t>1</w:t>
            </w:r>
          </w:p>
        </w:tc>
        <w:tc>
          <w:tcPr>
            <w:tcW w:w="1413" w:type="dxa"/>
          </w:tcPr>
          <w:p w:rsidR="00FD537B" w:rsidRPr="00F32771" w:rsidRDefault="00F361E6" w:rsidP="00FD537B">
            <w:pPr>
              <w:jc w:val="center"/>
              <w:cnfStyle w:val="000000000000"/>
            </w:pPr>
            <w:r>
              <w:t>0,4</w:t>
            </w:r>
          </w:p>
        </w:tc>
        <w:tc>
          <w:tcPr>
            <w:tcW w:w="1271" w:type="dxa"/>
          </w:tcPr>
          <w:p w:rsidR="00FD537B" w:rsidRPr="00F32771" w:rsidRDefault="00F361E6" w:rsidP="00FD537B">
            <w:pPr>
              <w:jc w:val="center"/>
              <w:cnfStyle w:val="000000000000"/>
            </w:pPr>
            <w:r>
              <w:t>0,1</w:t>
            </w:r>
          </w:p>
        </w:tc>
        <w:tc>
          <w:tcPr>
            <w:tcW w:w="1272" w:type="dxa"/>
          </w:tcPr>
          <w:p w:rsidR="00FD537B" w:rsidRPr="00F32771" w:rsidRDefault="00F361E6" w:rsidP="00FD537B">
            <w:pPr>
              <w:jc w:val="center"/>
              <w:cnfStyle w:val="000000000000"/>
            </w:pPr>
            <w:r>
              <w:t>-0,1</w:t>
            </w:r>
          </w:p>
        </w:tc>
        <w:tc>
          <w:tcPr>
            <w:tcW w:w="1413" w:type="dxa"/>
          </w:tcPr>
          <w:p w:rsidR="00FD537B" w:rsidRPr="00F32771" w:rsidRDefault="006F0D49" w:rsidP="00FD537B">
            <w:pPr>
              <w:jc w:val="center"/>
              <w:cnfStyle w:val="000000000000"/>
            </w:pPr>
            <w:r>
              <w:t>0,</w:t>
            </w:r>
            <w:r w:rsidR="00F361E6">
              <w:t>0</w:t>
            </w:r>
          </w:p>
        </w:tc>
        <w:tc>
          <w:tcPr>
            <w:tcW w:w="1410" w:type="dxa"/>
          </w:tcPr>
          <w:p w:rsidR="00FD537B" w:rsidRPr="00F32771" w:rsidRDefault="006F0D49" w:rsidP="00FD537B">
            <w:pPr>
              <w:jc w:val="center"/>
              <w:cnfStyle w:val="000000000000"/>
            </w:pPr>
            <w:r>
              <w:t>0,</w:t>
            </w:r>
            <w:r w:rsidR="00F361E6">
              <w:t>0</w:t>
            </w:r>
          </w:p>
        </w:tc>
      </w:tr>
      <w:tr w:rsidR="00FD537B" w:rsidRPr="00EC5C33" w:rsidTr="00FD537B">
        <w:trPr>
          <w:cnfStyle w:val="000000100000"/>
        </w:trPr>
        <w:tc>
          <w:tcPr>
            <w:cnfStyle w:val="001000000000"/>
            <w:tcW w:w="2086" w:type="dxa"/>
          </w:tcPr>
          <w:p w:rsidR="00FD537B" w:rsidRPr="00F32771" w:rsidRDefault="00FD537B" w:rsidP="00FD537B">
            <w:pPr>
              <w:jc w:val="both"/>
            </w:pPr>
            <w:r w:rsidRPr="00F32771">
              <w:t>EXPORT NETTE</w:t>
            </w:r>
          </w:p>
        </w:tc>
        <w:tc>
          <w:tcPr>
            <w:tcW w:w="989" w:type="dxa"/>
          </w:tcPr>
          <w:p w:rsidR="00FD537B" w:rsidRPr="00F32771" w:rsidRDefault="006F0D49" w:rsidP="00FD537B">
            <w:pPr>
              <w:jc w:val="center"/>
              <w:cnfStyle w:val="000000100000"/>
            </w:pPr>
            <w:r>
              <w:t>0,</w:t>
            </w:r>
            <w:r w:rsidR="00F361E6">
              <w:t>3</w:t>
            </w:r>
          </w:p>
        </w:tc>
        <w:tc>
          <w:tcPr>
            <w:tcW w:w="1413" w:type="dxa"/>
          </w:tcPr>
          <w:p w:rsidR="00FD537B" w:rsidRPr="00F32771" w:rsidRDefault="00F361E6" w:rsidP="00FD537B">
            <w:pPr>
              <w:jc w:val="center"/>
              <w:cnfStyle w:val="000000100000"/>
            </w:pPr>
            <w:r>
              <w:t>-</w:t>
            </w:r>
            <w:r w:rsidR="006F0D49">
              <w:t>0,</w:t>
            </w:r>
            <w:r>
              <w:t>2</w:t>
            </w:r>
          </w:p>
        </w:tc>
        <w:tc>
          <w:tcPr>
            <w:tcW w:w="1271" w:type="dxa"/>
          </w:tcPr>
          <w:p w:rsidR="00FD537B" w:rsidRPr="00F32771" w:rsidRDefault="006F0D49" w:rsidP="00F361E6">
            <w:pPr>
              <w:jc w:val="center"/>
              <w:cnfStyle w:val="000000100000"/>
            </w:pPr>
            <w:r>
              <w:t>0,</w:t>
            </w:r>
            <w:r w:rsidR="00F361E6">
              <w:t>0</w:t>
            </w:r>
          </w:p>
        </w:tc>
        <w:tc>
          <w:tcPr>
            <w:tcW w:w="1272" w:type="dxa"/>
          </w:tcPr>
          <w:p w:rsidR="00FD537B" w:rsidRPr="00F32771" w:rsidRDefault="00FD537B" w:rsidP="006F0D49">
            <w:pPr>
              <w:jc w:val="center"/>
              <w:cnfStyle w:val="000000100000"/>
            </w:pPr>
            <w:r w:rsidRPr="00F32771">
              <w:t>0,</w:t>
            </w:r>
            <w:r w:rsidR="006F0D49">
              <w:t>1</w:t>
            </w:r>
          </w:p>
        </w:tc>
        <w:tc>
          <w:tcPr>
            <w:tcW w:w="1413" w:type="dxa"/>
          </w:tcPr>
          <w:p w:rsidR="00FD537B" w:rsidRPr="00F32771" w:rsidRDefault="00F361E6" w:rsidP="00FD537B">
            <w:pPr>
              <w:jc w:val="center"/>
              <w:cnfStyle w:val="000000100000"/>
            </w:pPr>
            <w:r>
              <w:t>0,0</w:t>
            </w:r>
          </w:p>
        </w:tc>
        <w:tc>
          <w:tcPr>
            <w:tcW w:w="1410" w:type="dxa"/>
          </w:tcPr>
          <w:p w:rsidR="00FD537B" w:rsidRPr="00F32771" w:rsidRDefault="00FD537B" w:rsidP="006F0D49">
            <w:pPr>
              <w:jc w:val="center"/>
              <w:cnfStyle w:val="000000100000"/>
            </w:pPr>
            <w:r w:rsidRPr="00F32771">
              <w:t>0,</w:t>
            </w:r>
            <w:r w:rsidR="006F0D49">
              <w:t>0</w:t>
            </w:r>
          </w:p>
        </w:tc>
      </w:tr>
    </w:tbl>
    <w:p w:rsidR="00FD537B" w:rsidRDefault="00FD537B" w:rsidP="00FD537B">
      <w:pPr>
        <w:spacing w:line="312" w:lineRule="auto"/>
        <w:jc w:val="both"/>
        <w:rPr>
          <w:rFonts w:asciiTheme="minorHAnsi"/>
          <w:i/>
          <w:sz w:val="24"/>
          <w:szCs w:val="24"/>
        </w:rPr>
      </w:pPr>
    </w:p>
    <w:p w:rsidR="0021714B" w:rsidRPr="005B334B" w:rsidRDefault="00FD537B" w:rsidP="00FD537B">
      <w:pPr>
        <w:spacing w:line="312" w:lineRule="auto"/>
        <w:jc w:val="both"/>
        <w:rPr>
          <w:rFonts w:asciiTheme="minorHAnsi"/>
          <w:b/>
          <w:sz w:val="24"/>
          <w:szCs w:val="24"/>
        </w:rPr>
      </w:pPr>
      <w:r w:rsidRPr="005B334B">
        <w:rPr>
          <w:rFonts w:asciiTheme="minorHAnsi"/>
          <w:b/>
          <w:sz w:val="24"/>
          <w:szCs w:val="24"/>
        </w:rPr>
        <w:t>Le previsioni di ripresa interna dipendono in buona parte</w:t>
      </w:r>
      <w:r w:rsidRPr="00F361E6">
        <w:rPr>
          <w:rFonts w:asciiTheme="minorHAnsi"/>
          <w:sz w:val="24"/>
          <w:szCs w:val="24"/>
        </w:rPr>
        <w:t xml:space="preserve"> </w:t>
      </w:r>
      <w:r w:rsidRPr="005B334B">
        <w:rPr>
          <w:rFonts w:asciiTheme="minorHAnsi"/>
          <w:b/>
          <w:sz w:val="24"/>
          <w:szCs w:val="24"/>
        </w:rPr>
        <w:t>dalle misure già adottate e</w:t>
      </w:r>
      <w:r w:rsidRPr="00F361E6">
        <w:rPr>
          <w:rFonts w:asciiTheme="minorHAnsi"/>
          <w:sz w:val="24"/>
          <w:szCs w:val="24"/>
        </w:rPr>
        <w:t xml:space="preserve"> in via di adozione.</w:t>
      </w:r>
      <w:r w:rsidRPr="00987C24">
        <w:rPr>
          <w:rFonts w:asciiTheme="minorHAnsi"/>
          <w:i/>
          <w:sz w:val="24"/>
          <w:szCs w:val="24"/>
        </w:rPr>
        <w:t xml:space="preserve"> </w:t>
      </w:r>
      <w:r w:rsidR="00B12250" w:rsidRPr="003005F4">
        <w:rPr>
          <w:rFonts w:asciiTheme="minorHAnsi"/>
          <w:sz w:val="24"/>
          <w:szCs w:val="24"/>
        </w:rPr>
        <w:t>La Nota di aggiornamento a</w:t>
      </w:r>
      <w:r w:rsidRPr="003005F4">
        <w:rPr>
          <w:rFonts w:asciiTheme="minorHAnsi"/>
          <w:sz w:val="24"/>
          <w:szCs w:val="24"/>
        </w:rPr>
        <w:t xml:space="preserve">l DEF 2014, nella </w:t>
      </w:r>
      <w:r w:rsidR="00B12250" w:rsidRPr="003005F4">
        <w:rPr>
          <w:rFonts w:asciiTheme="minorHAnsi"/>
          <w:sz w:val="24"/>
          <w:szCs w:val="24"/>
        </w:rPr>
        <w:t xml:space="preserve">parte </w:t>
      </w:r>
      <w:r w:rsidR="00361CFE" w:rsidRPr="003005F4">
        <w:rPr>
          <w:rFonts w:asciiTheme="minorHAnsi"/>
          <w:sz w:val="24"/>
          <w:szCs w:val="24"/>
        </w:rPr>
        <w:t>II</w:t>
      </w:r>
      <w:r w:rsidRPr="003005F4">
        <w:rPr>
          <w:rFonts w:asciiTheme="minorHAnsi"/>
          <w:sz w:val="24"/>
          <w:szCs w:val="24"/>
        </w:rPr>
        <w:t xml:space="preserve"> </w:t>
      </w:r>
      <w:r w:rsidR="00B12250" w:rsidRPr="003005F4">
        <w:rPr>
          <w:rFonts w:asciiTheme="minorHAnsi"/>
          <w:sz w:val="24"/>
          <w:szCs w:val="24"/>
        </w:rPr>
        <w:t>(</w:t>
      </w:r>
      <w:r w:rsidRPr="003005F4">
        <w:rPr>
          <w:rFonts w:asciiTheme="minorHAnsi"/>
          <w:sz w:val="24"/>
          <w:szCs w:val="24"/>
        </w:rPr>
        <w:t xml:space="preserve">pag. </w:t>
      </w:r>
      <w:r w:rsidR="00361CFE" w:rsidRPr="003005F4">
        <w:rPr>
          <w:rFonts w:asciiTheme="minorHAnsi"/>
          <w:sz w:val="24"/>
          <w:szCs w:val="24"/>
        </w:rPr>
        <w:t>23</w:t>
      </w:r>
      <w:r w:rsidR="00B12250" w:rsidRPr="003005F4">
        <w:rPr>
          <w:rFonts w:asciiTheme="minorHAnsi"/>
          <w:sz w:val="24"/>
          <w:szCs w:val="24"/>
        </w:rPr>
        <w:t xml:space="preserve"> e seguenti)</w:t>
      </w:r>
      <w:r w:rsidRPr="003005F4">
        <w:rPr>
          <w:rFonts w:asciiTheme="minorHAnsi"/>
          <w:sz w:val="24"/>
          <w:szCs w:val="24"/>
        </w:rPr>
        <w:t xml:space="preserve"> </w:t>
      </w:r>
      <w:r w:rsidR="00B12250" w:rsidRPr="003005F4">
        <w:rPr>
          <w:rFonts w:asciiTheme="minorHAnsi"/>
          <w:sz w:val="24"/>
          <w:szCs w:val="24"/>
        </w:rPr>
        <w:t xml:space="preserve">del </w:t>
      </w:r>
      <w:r w:rsidRPr="003005F4">
        <w:rPr>
          <w:rFonts w:asciiTheme="minorHAnsi"/>
          <w:sz w:val="24"/>
          <w:szCs w:val="24"/>
        </w:rPr>
        <w:t>documento</w:t>
      </w:r>
      <w:r w:rsidR="005B334B">
        <w:rPr>
          <w:rFonts w:asciiTheme="minorHAnsi"/>
          <w:sz w:val="24"/>
          <w:szCs w:val="24"/>
        </w:rPr>
        <w:t xml:space="preserve"> e la Relazione al Parlamento</w:t>
      </w:r>
      <w:r w:rsidR="00B12250" w:rsidRPr="003005F4">
        <w:rPr>
          <w:rFonts w:asciiTheme="minorHAnsi"/>
          <w:sz w:val="24"/>
          <w:szCs w:val="24"/>
        </w:rPr>
        <w:t xml:space="preserve">, </w:t>
      </w:r>
      <w:r w:rsidRPr="003005F4">
        <w:rPr>
          <w:rFonts w:asciiTheme="minorHAnsi"/>
          <w:sz w:val="24"/>
          <w:szCs w:val="24"/>
        </w:rPr>
        <w:t>illustra</w:t>
      </w:r>
      <w:r w:rsidR="005B334B">
        <w:rPr>
          <w:rFonts w:asciiTheme="minorHAnsi"/>
          <w:sz w:val="24"/>
          <w:szCs w:val="24"/>
        </w:rPr>
        <w:t>no</w:t>
      </w:r>
      <w:r w:rsidRPr="003005F4">
        <w:rPr>
          <w:rFonts w:asciiTheme="minorHAnsi"/>
          <w:sz w:val="24"/>
          <w:szCs w:val="24"/>
        </w:rPr>
        <w:t xml:space="preserve"> </w:t>
      </w:r>
      <w:r w:rsidR="003005F4" w:rsidRPr="003005F4">
        <w:rPr>
          <w:rFonts w:asciiTheme="minorHAnsi"/>
          <w:sz w:val="24"/>
          <w:szCs w:val="24"/>
        </w:rPr>
        <w:t xml:space="preserve">in sintesi gli interventi </w:t>
      </w:r>
      <w:r w:rsidR="003005F4" w:rsidRPr="005B334B">
        <w:rPr>
          <w:rFonts w:asciiTheme="minorHAnsi"/>
          <w:b/>
          <w:sz w:val="24"/>
          <w:szCs w:val="24"/>
        </w:rPr>
        <w:t>che verranno inseriti nella Legge di stabilità, fra cui</w:t>
      </w:r>
      <w:r w:rsidR="0021714B" w:rsidRPr="005B334B">
        <w:rPr>
          <w:rFonts w:asciiTheme="minorHAnsi"/>
          <w:b/>
          <w:sz w:val="24"/>
          <w:szCs w:val="24"/>
        </w:rPr>
        <w:t>:</w:t>
      </w:r>
    </w:p>
    <w:p w:rsidR="003005F4" w:rsidRPr="005B334B" w:rsidRDefault="003005F4" w:rsidP="003005F4">
      <w:pPr>
        <w:pStyle w:val="Paragrafoelenco"/>
        <w:numPr>
          <w:ilvl w:val="0"/>
          <w:numId w:val="10"/>
        </w:numPr>
        <w:spacing w:line="312" w:lineRule="auto"/>
        <w:jc w:val="both"/>
        <w:rPr>
          <w:rFonts w:asciiTheme="minorHAnsi"/>
          <w:b/>
        </w:rPr>
      </w:pPr>
      <w:r w:rsidRPr="005B334B">
        <w:rPr>
          <w:rFonts w:asciiTheme="minorHAnsi"/>
          <w:b/>
        </w:rPr>
        <w:t>la disattivazione delle clausole di salvaguardia;</w:t>
      </w:r>
    </w:p>
    <w:p w:rsidR="003005F4" w:rsidRPr="005B334B" w:rsidRDefault="003005F4" w:rsidP="003005F4">
      <w:pPr>
        <w:pStyle w:val="Paragrafoelenco"/>
        <w:numPr>
          <w:ilvl w:val="0"/>
          <w:numId w:val="10"/>
        </w:numPr>
        <w:spacing w:line="312" w:lineRule="auto"/>
        <w:jc w:val="both"/>
        <w:rPr>
          <w:rFonts w:asciiTheme="minorHAnsi"/>
          <w:b/>
        </w:rPr>
      </w:pPr>
      <w:r w:rsidRPr="005B334B">
        <w:rPr>
          <w:rFonts w:asciiTheme="minorHAnsi"/>
          <w:b/>
        </w:rPr>
        <w:t>le misure con effetti espansivi;</w:t>
      </w:r>
    </w:p>
    <w:p w:rsidR="003005F4" w:rsidRPr="005B334B" w:rsidRDefault="003005F4" w:rsidP="003005F4">
      <w:pPr>
        <w:pStyle w:val="Paragrafoelenco"/>
        <w:numPr>
          <w:ilvl w:val="0"/>
          <w:numId w:val="10"/>
        </w:numPr>
        <w:spacing w:line="312" w:lineRule="auto"/>
        <w:jc w:val="both"/>
        <w:rPr>
          <w:rFonts w:asciiTheme="minorHAnsi"/>
          <w:b/>
        </w:rPr>
      </w:pPr>
      <w:r w:rsidRPr="005B334B">
        <w:rPr>
          <w:rFonts w:asciiTheme="minorHAnsi"/>
          <w:b/>
        </w:rPr>
        <w:t>la riduzione del carico fiscale per imprese e famiglie;</w:t>
      </w:r>
    </w:p>
    <w:p w:rsidR="003005F4" w:rsidRPr="005B334B" w:rsidRDefault="003005F4" w:rsidP="003005F4">
      <w:pPr>
        <w:pStyle w:val="Paragrafoelenco"/>
        <w:numPr>
          <w:ilvl w:val="0"/>
          <w:numId w:val="10"/>
        </w:numPr>
        <w:spacing w:line="312" w:lineRule="auto"/>
        <w:jc w:val="both"/>
        <w:rPr>
          <w:rFonts w:asciiTheme="minorHAnsi"/>
          <w:b/>
        </w:rPr>
      </w:pPr>
      <w:r w:rsidRPr="005B334B">
        <w:rPr>
          <w:rFonts w:asciiTheme="minorHAnsi"/>
          <w:b/>
        </w:rPr>
        <w:t>la revisione della spesa e degli sgravi fiscali;</w:t>
      </w:r>
    </w:p>
    <w:p w:rsidR="003005F4" w:rsidRDefault="003005F4" w:rsidP="003005F4">
      <w:pPr>
        <w:spacing w:line="276" w:lineRule="auto"/>
        <w:jc w:val="both"/>
        <w:rPr>
          <w:rFonts w:asciiTheme="minorHAnsi" w:eastAsia="Times New Roman" w:cs="Arial"/>
          <w:color w:val="auto"/>
          <w:sz w:val="24"/>
          <w:szCs w:val="24"/>
          <w:lang w:eastAsia="it-IT"/>
        </w:rPr>
      </w:pPr>
      <w:r w:rsidRPr="005B334B">
        <w:rPr>
          <w:rFonts w:asciiTheme="minorHAnsi" w:cs="Arial"/>
          <w:b/>
          <w:sz w:val="24"/>
          <w:szCs w:val="24"/>
        </w:rPr>
        <w:t xml:space="preserve">La </w:t>
      </w:r>
      <w:r w:rsidRPr="005B334B">
        <w:rPr>
          <w:rFonts w:asciiTheme="minorHAnsi" w:eastAsia="Times New Roman" w:cs="Arial"/>
          <w:b/>
          <w:color w:val="auto"/>
          <w:sz w:val="24"/>
          <w:szCs w:val="24"/>
          <w:lang w:eastAsia="it-IT"/>
        </w:rPr>
        <w:t>combinazione di questi interventi porta ad un impatto positivo sulla crescita rispetto alla previsione tendenziale.</w:t>
      </w:r>
      <w:r w:rsidRPr="003005F4">
        <w:rPr>
          <w:rFonts w:asciiTheme="minorHAnsi" w:eastAsia="Times New Roman" w:cs="Arial"/>
          <w:color w:val="auto"/>
          <w:sz w:val="24"/>
          <w:szCs w:val="24"/>
          <w:lang w:eastAsia="it-IT"/>
        </w:rPr>
        <w:t xml:space="preserve"> In primo luogo si produce uno stimolo ai consumi privati legato all’aumento dei redditi disponibili reali delle famiglie; questo impulso genera effetti moltiplicativi sul PIL. In secondo luogo, nel corso del tempo la riduzione della pressione fiscale da luogo ad effetti positivi sul lato dell’offerta dell’economia inducendo un aumento permanente del livello del PIL. </w:t>
      </w:r>
    </w:p>
    <w:p w:rsidR="005B334B" w:rsidRPr="003005F4" w:rsidRDefault="005B334B" w:rsidP="003005F4">
      <w:pPr>
        <w:spacing w:line="276" w:lineRule="auto"/>
        <w:jc w:val="both"/>
        <w:rPr>
          <w:rFonts w:asciiTheme="minorHAnsi" w:eastAsia="Times New Roman" w:cs="Arial"/>
          <w:color w:val="auto"/>
          <w:sz w:val="24"/>
          <w:szCs w:val="24"/>
          <w:lang w:eastAsia="it-IT"/>
        </w:rPr>
      </w:pPr>
    </w:p>
    <w:p w:rsidR="005B334B" w:rsidRPr="00EC5C33" w:rsidRDefault="005B334B" w:rsidP="005B334B">
      <w:pPr>
        <w:jc w:val="both"/>
        <w:rPr>
          <w:rFonts w:asciiTheme="minorHAnsi"/>
          <w:b/>
          <w:i/>
        </w:rPr>
      </w:pPr>
      <w:r>
        <w:rPr>
          <w:rFonts w:asciiTheme="minorHAnsi"/>
          <w:b/>
          <w:i/>
        </w:rPr>
        <w:t>Tabella n. 4</w:t>
      </w:r>
      <w:r w:rsidRPr="00EC5C33">
        <w:rPr>
          <w:rFonts w:asciiTheme="minorHAnsi"/>
          <w:b/>
          <w:i/>
        </w:rPr>
        <w:t xml:space="preserve"> - </w:t>
      </w:r>
      <w:r>
        <w:rPr>
          <w:rFonts w:asciiTheme="minorHAnsi"/>
          <w:b/>
          <w:i/>
        </w:rPr>
        <w:t xml:space="preserve">Impatto delle misure programmate sulla crescita del PIL </w:t>
      </w:r>
      <w:r w:rsidRPr="00EC5C33">
        <w:rPr>
          <w:rFonts w:asciiTheme="minorHAnsi"/>
          <w:b/>
          <w:i/>
        </w:rPr>
        <w:t>nel periodo 201</w:t>
      </w:r>
      <w:r>
        <w:rPr>
          <w:rFonts w:asciiTheme="minorHAnsi"/>
          <w:b/>
          <w:i/>
        </w:rPr>
        <w:t>5</w:t>
      </w:r>
      <w:r w:rsidRPr="00EC5C33">
        <w:rPr>
          <w:rFonts w:asciiTheme="minorHAnsi"/>
          <w:b/>
          <w:i/>
        </w:rPr>
        <w:t>-201</w:t>
      </w:r>
      <w:r>
        <w:rPr>
          <w:rFonts w:asciiTheme="minorHAnsi"/>
          <w:b/>
          <w:i/>
        </w:rPr>
        <w:t>8</w:t>
      </w:r>
    </w:p>
    <w:tbl>
      <w:tblPr>
        <w:tblStyle w:val="Grigliamedia3-Colore3"/>
        <w:tblW w:w="0" w:type="auto"/>
        <w:tblLook w:val="04A0"/>
      </w:tblPr>
      <w:tblGrid>
        <w:gridCol w:w="4786"/>
        <w:gridCol w:w="1276"/>
        <w:gridCol w:w="1276"/>
        <w:gridCol w:w="1275"/>
        <w:gridCol w:w="1165"/>
      </w:tblGrid>
      <w:tr w:rsidR="005B334B" w:rsidTr="005B334B">
        <w:trPr>
          <w:cnfStyle w:val="100000000000"/>
        </w:trPr>
        <w:tc>
          <w:tcPr>
            <w:cnfStyle w:val="001000000000"/>
            <w:tcW w:w="9778" w:type="dxa"/>
            <w:gridSpan w:val="5"/>
          </w:tcPr>
          <w:p w:rsidR="005B334B" w:rsidRPr="00DB7642" w:rsidRDefault="005B334B" w:rsidP="005B334B">
            <w:pPr>
              <w:spacing w:line="312" w:lineRule="auto"/>
              <w:jc w:val="center"/>
              <w:rPr>
                <w:rFonts w:asciiTheme="minorHAnsi"/>
                <w:sz w:val="20"/>
                <w:szCs w:val="20"/>
              </w:rPr>
            </w:pPr>
            <w:r w:rsidRPr="00DB7642">
              <w:rPr>
                <w:rFonts w:asciiTheme="minorHAnsi"/>
                <w:sz w:val="20"/>
                <w:szCs w:val="20"/>
              </w:rPr>
              <w:t>IMPATTO NUOVE MISURE SULLA CRESCITA DEL PIL</w:t>
            </w:r>
          </w:p>
        </w:tc>
      </w:tr>
      <w:tr w:rsidR="005B334B" w:rsidTr="005B334B">
        <w:trPr>
          <w:cnfStyle w:val="000000100000"/>
        </w:trPr>
        <w:tc>
          <w:tcPr>
            <w:cnfStyle w:val="001000000000"/>
            <w:tcW w:w="4786" w:type="dxa"/>
          </w:tcPr>
          <w:p w:rsidR="005B334B" w:rsidRPr="00DB7642" w:rsidRDefault="005B334B" w:rsidP="005B334B">
            <w:pPr>
              <w:spacing w:line="312" w:lineRule="auto"/>
              <w:jc w:val="both"/>
              <w:rPr>
                <w:rFonts w:asciiTheme="minorHAnsi"/>
                <w:sz w:val="20"/>
                <w:szCs w:val="20"/>
              </w:rPr>
            </w:pP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2016</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2017</w:t>
            </w:r>
          </w:p>
        </w:tc>
        <w:tc>
          <w:tcPr>
            <w:tcW w:w="127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2018</w:t>
            </w:r>
          </w:p>
        </w:tc>
        <w:tc>
          <w:tcPr>
            <w:tcW w:w="116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2019</w:t>
            </w:r>
          </w:p>
        </w:tc>
      </w:tr>
      <w:tr w:rsidR="005B334B" w:rsidTr="005B334B">
        <w:tc>
          <w:tcPr>
            <w:cnfStyle w:val="001000000000"/>
            <w:tcW w:w="4786" w:type="dxa"/>
            <w:shd w:val="clear" w:color="auto" w:fill="FFC000"/>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PIL TENDENZIALE</w:t>
            </w:r>
          </w:p>
        </w:tc>
        <w:tc>
          <w:tcPr>
            <w:tcW w:w="1276" w:type="dxa"/>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1,3</w:t>
            </w:r>
          </w:p>
        </w:tc>
        <w:tc>
          <w:tcPr>
            <w:tcW w:w="1276" w:type="dxa"/>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1,3</w:t>
            </w:r>
          </w:p>
        </w:tc>
        <w:tc>
          <w:tcPr>
            <w:tcW w:w="1275" w:type="dxa"/>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1,3</w:t>
            </w:r>
          </w:p>
        </w:tc>
        <w:tc>
          <w:tcPr>
            <w:tcW w:w="1165" w:type="dxa"/>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1,2</w:t>
            </w:r>
          </w:p>
        </w:tc>
      </w:tr>
      <w:tr w:rsidR="005B334B" w:rsidTr="005B334B">
        <w:trPr>
          <w:cnfStyle w:val="000000100000"/>
        </w:trPr>
        <w:tc>
          <w:tcPr>
            <w:cnfStyle w:val="001000000000"/>
            <w:tcW w:w="4786" w:type="dxa"/>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DISATTIVAZIONE CLAUSOLE SALVAGUARDIA</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0,2</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0,4</w:t>
            </w:r>
          </w:p>
        </w:tc>
        <w:tc>
          <w:tcPr>
            <w:tcW w:w="127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0,4</w:t>
            </w:r>
          </w:p>
        </w:tc>
        <w:tc>
          <w:tcPr>
            <w:tcW w:w="116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0,2</w:t>
            </w:r>
          </w:p>
        </w:tc>
      </w:tr>
      <w:tr w:rsidR="005B334B" w:rsidTr="005B334B">
        <w:tc>
          <w:tcPr>
            <w:cnfStyle w:val="001000000000"/>
            <w:tcW w:w="4786" w:type="dxa"/>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MISURE CON EFFETTI ESPANSIVI</w:t>
            </w:r>
          </w:p>
        </w:tc>
        <w:tc>
          <w:tcPr>
            <w:tcW w:w="1276"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0,1</w:t>
            </w:r>
          </w:p>
        </w:tc>
        <w:tc>
          <w:tcPr>
            <w:tcW w:w="1276"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0,1</w:t>
            </w:r>
          </w:p>
        </w:tc>
        <w:tc>
          <w:tcPr>
            <w:tcW w:w="1275"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0,0</w:t>
            </w:r>
          </w:p>
        </w:tc>
        <w:tc>
          <w:tcPr>
            <w:tcW w:w="1165"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0,0</w:t>
            </w:r>
          </w:p>
        </w:tc>
      </w:tr>
      <w:tr w:rsidR="005B334B" w:rsidTr="005B334B">
        <w:trPr>
          <w:cnfStyle w:val="000000100000"/>
        </w:trPr>
        <w:tc>
          <w:tcPr>
            <w:cnfStyle w:val="001000000000"/>
            <w:tcW w:w="4786" w:type="dxa"/>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RIDUZIONE CARICO FISCALE FAMIGLIE E IMPRESE</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0,1</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0,1</w:t>
            </w:r>
          </w:p>
        </w:tc>
        <w:tc>
          <w:tcPr>
            <w:tcW w:w="127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0,1</w:t>
            </w:r>
          </w:p>
        </w:tc>
        <w:tc>
          <w:tcPr>
            <w:tcW w:w="116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0,0</w:t>
            </w:r>
          </w:p>
        </w:tc>
      </w:tr>
      <w:tr w:rsidR="005B334B" w:rsidTr="005B334B">
        <w:tc>
          <w:tcPr>
            <w:cnfStyle w:val="001000000000"/>
            <w:tcW w:w="4786" w:type="dxa"/>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REVISIONE DELLA SPESA E DEGLI SGRAVI FISCALI</w:t>
            </w:r>
          </w:p>
        </w:tc>
        <w:tc>
          <w:tcPr>
            <w:tcW w:w="1276"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-0,1</w:t>
            </w:r>
          </w:p>
        </w:tc>
        <w:tc>
          <w:tcPr>
            <w:tcW w:w="1276"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-0,2</w:t>
            </w:r>
          </w:p>
        </w:tc>
        <w:tc>
          <w:tcPr>
            <w:tcW w:w="1275"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-0,1</w:t>
            </w:r>
          </w:p>
        </w:tc>
        <w:tc>
          <w:tcPr>
            <w:tcW w:w="1165" w:type="dxa"/>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0,0</w:t>
            </w:r>
          </w:p>
        </w:tc>
      </w:tr>
      <w:tr w:rsidR="005B334B" w:rsidTr="005B334B">
        <w:trPr>
          <w:cnfStyle w:val="000000100000"/>
        </w:trPr>
        <w:tc>
          <w:tcPr>
            <w:cnfStyle w:val="001000000000"/>
            <w:tcW w:w="4786" w:type="dxa"/>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COPERTURE FINANZIARIE</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0,0</w:t>
            </w:r>
          </w:p>
        </w:tc>
        <w:tc>
          <w:tcPr>
            <w:tcW w:w="1276"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-0,1</w:t>
            </w:r>
          </w:p>
        </w:tc>
        <w:tc>
          <w:tcPr>
            <w:tcW w:w="127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-0,2</w:t>
            </w:r>
          </w:p>
        </w:tc>
        <w:tc>
          <w:tcPr>
            <w:tcW w:w="1165" w:type="dxa"/>
          </w:tcPr>
          <w:p w:rsidR="005B334B" w:rsidRPr="00DB7642" w:rsidRDefault="005B334B" w:rsidP="005B334B">
            <w:pPr>
              <w:spacing w:line="312" w:lineRule="auto"/>
              <w:jc w:val="center"/>
              <w:cnfStyle w:val="000000100000"/>
              <w:rPr>
                <w:rFonts w:asciiTheme="minorHAnsi"/>
                <w:sz w:val="20"/>
                <w:szCs w:val="20"/>
              </w:rPr>
            </w:pPr>
            <w:r w:rsidRPr="00DB7642">
              <w:rPr>
                <w:rFonts w:asciiTheme="minorHAnsi"/>
                <w:sz w:val="20"/>
                <w:szCs w:val="20"/>
              </w:rPr>
              <w:t>-0,1</w:t>
            </w:r>
          </w:p>
        </w:tc>
      </w:tr>
      <w:tr w:rsidR="005B334B" w:rsidTr="005B334B">
        <w:tc>
          <w:tcPr>
            <w:cnfStyle w:val="001000000000"/>
            <w:tcW w:w="4786" w:type="dxa"/>
            <w:tcBorders>
              <w:bottom w:val="single" w:sz="8" w:space="0" w:color="FFFFFF" w:themeColor="background1"/>
            </w:tcBorders>
            <w:shd w:val="clear" w:color="auto" w:fill="FFC000"/>
          </w:tcPr>
          <w:p w:rsidR="005B334B" w:rsidRPr="00DB7642" w:rsidRDefault="005B334B" w:rsidP="005B334B">
            <w:pPr>
              <w:spacing w:line="312" w:lineRule="auto"/>
              <w:jc w:val="both"/>
              <w:rPr>
                <w:rFonts w:asciiTheme="minorHAnsi"/>
                <w:sz w:val="20"/>
                <w:szCs w:val="20"/>
              </w:rPr>
            </w:pPr>
            <w:r w:rsidRPr="00DB7642">
              <w:rPr>
                <w:rFonts w:asciiTheme="minorHAnsi"/>
                <w:sz w:val="20"/>
                <w:szCs w:val="20"/>
              </w:rPr>
              <w:t>PIL PROGRAMMATICO</w:t>
            </w:r>
          </w:p>
        </w:tc>
        <w:tc>
          <w:tcPr>
            <w:tcW w:w="1276" w:type="dxa"/>
            <w:tcBorders>
              <w:bottom w:val="single" w:sz="8" w:space="0" w:color="FFFFFF" w:themeColor="background1"/>
            </w:tcBorders>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1,6</w:t>
            </w:r>
          </w:p>
        </w:tc>
        <w:tc>
          <w:tcPr>
            <w:tcW w:w="1276" w:type="dxa"/>
            <w:tcBorders>
              <w:bottom w:val="single" w:sz="8" w:space="0" w:color="FFFFFF" w:themeColor="background1"/>
            </w:tcBorders>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1,6</w:t>
            </w:r>
          </w:p>
        </w:tc>
        <w:tc>
          <w:tcPr>
            <w:tcW w:w="1275" w:type="dxa"/>
            <w:tcBorders>
              <w:bottom w:val="single" w:sz="8" w:space="0" w:color="FFFFFF" w:themeColor="background1"/>
            </w:tcBorders>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1,5</w:t>
            </w:r>
          </w:p>
        </w:tc>
        <w:tc>
          <w:tcPr>
            <w:tcW w:w="1165" w:type="dxa"/>
            <w:tcBorders>
              <w:bottom w:val="single" w:sz="8" w:space="0" w:color="FFFFFF" w:themeColor="background1"/>
            </w:tcBorders>
            <w:shd w:val="clear" w:color="auto" w:fill="FFC000"/>
          </w:tcPr>
          <w:p w:rsidR="005B334B" w:rsidRPr="00DB7642" w:rsidRDefault="005B334B" w:rsidP="005B334B">
            <w:pPr>
              <w:spacing w:line="312" w:lineRule="auto"/>
              <w:jc w:val="center"/>
              <w:cnfStyle w:val="000000000000"/>
              <w:rPr>
                <w:rFonts w:asciiTheme="minorHAnsi"/>
                <w:sz w:val="20"/>
                <w:szCs w:val="20"/>
              </w:rPr>
            </w:pPr>
            <w:r w:rsidRPr="00DB7642">
              <w:rPr>
                <w:rFonts w:asciiTheme="minorHAnsi"/>
                <w:sz w:val="20"/>
                <w:szCs w:val="20"/>
              </w:rPr>
              <w:t>1,3</w:t>
            </w:r>
          </w:p>
        </w:tc>
      </w:tr>
    </w:tbl>
    <w:p w:rsidR="003005F4" w:rsidRDefault="003005F4" w:rsidP="003005F4">
      <w:pPr>
        <w:spacing w:line="312" w:lineRule="auto"/>
        <w:jc w:val="both"/>
        <w:rPr>
          <w:rFonts w:asciiTheme="minorHAnsi"/>
        </w:rPr>
      </w:pPr>
    </w:p>
    <w:p w:rsidR="00510D7F" w:rsidRDefault="00510D7F" w:rsidP="003005F4">
      <w:pPr>
        <w:spacing w:line="312" w:lineRule="auto"/>
        <w:jc w:val="both"/>
        <w:rPr>
          <w:rFonts w:asciiTheme="minorHAnsi"/>
          <w:sz w:val="24"/>
          <w:szCs w:val="24"/>
        </w:rPr>
      </w:pPr>
    </w:p>
    <w:p w:rsidR="00082EEE" w:rsidRPr="003005F4" w:rsidRDefault="0021714B" w:rsidP="003005F4">
      <w:pPr>
        <w:spacing w:line="312" w:lineRule="auto"/>
        <w:jc w:val="both"/>
        <w:rPr>
          <w:rFonts w:asciiTheme="minorHAnsi"/>
          <w:sz w:val="24"/>
          <w:szCs w:val="24"/>
        </w:rPr>
      </w:pPr>
      <w:r w:rsidRPr="003005F4">
        <w:rPr>
          <w:rFonts w:asciiTheme="minorHAnsi"/>
          <w:sz w:val="24"/>
          <w:szCs w:val="24"/>
        </w:rPr>
        <w:t xml:space="preserve">A </w:t>
      </w:r>
      <w:r w:rsidR="003005F4">
        <w:rPr>
          <w:rFonts w:asciiTheme="minorHAnsi"/>
          <w:sz w:val="24"/>
          <w:szCs w:val="24"/>
        </w:rPr>
        <w:t xml:space="preserve">tali interventi </w:t>
      </w:r>
      <w:r w:rsidRPr="003005F4">
        <w:rPr>
          <w:rFonts w:asciiTheme="minorHAnsi"/>
          <w:sz w:val="24"/>
          <w:szCs w:val="24"/>
        </w:rPr>
        <w:t>si affiancano</w:t>
      </w:r>
      <w:r w:rsidR="005B334B">
        <w:rPr>
          <w:rFonts w:asciiTheme="minorHAnsi"/>
          <w:sz w:val="24"/>
          <w:szCs w:val="24"/>
        </w:rPr>
        <w:t xml:space="preserve"> poi</w:t>
      </w:r>
      <w:r w:rsidR="00082EEE" w:rsidRPr="003005F4">
        <w:rPr>
          <w:rFonts w:asciiTheme="minorHAnsi"/>
          <w:sz w:val="24"/>
          <w:szCs w:val="24"/>
        </w:rPr>
        <w:t>:</w:t>
      </w:r>
    </w:p>
    <w:p w:rsidR="008209A9" w:rsidRPr="003005F4" w:rsidRDefault="0021714B" w:rsidP="008209A9">
      <w:pPr>
        <w:pStyle w:val="Paragrafoelenco"/>
        <w:numPr>
          <w:ilvl w:val="0"/>
          <w:numId w:val="10"/>
        </w:numPr>
        <w:spacing w:line="312" w:lineRule="auto"/>
        <w:jc w:val="both"/>
        <w:rPr>
          <w:rFonts w:asciiTheme="minorHAnsi"/>
        </w:rPr>
      </w:pPr>
      <w:r w:rsidRPr="003005F4">
        <w:rPr>
          <w:rFonts w:asciiTheme="minorHAnsi"/>
        </w:rPr>
        <w:t xml:space="preserve"> </w:t>
      </w:r>
      <w:r w:rsidR="008209A9" w:rsidRPr="003005F4">
        <w:rPr>
          <w:rFonts w:asciiTheme="minorHAnsi"/>
        </w:rPr>
        <w:t>le riforme di profilo istituzionale ed amministrativo</w:t>
      </w:r>
      <w:r w:rsidR="008209A9">
        <w:rPr>
          <w:rFonts w:asciiTheme="minorHAnsi"/>
        </w:rPr>
        <w:t xml:space="preserve"> in via di approvazione</w:t>
      </w:r>
      <w:r w:rsidR="008209A9" w:rsidRPr="003005F4">
        <w:rPr>
          <w:rFonts w:asciiTheme="minorHAnsi"/>
        </w:rPr>
        <w:t>;</w:t>
      </w:r>
    </w:p>
    <w:p w:rsidR="00082EEE" w:rsidRDefault="0021714B" w:rsidP="00082EEE">
      <w:pPr>
        <w:pStyle w:val="Paragrafoelenco"/>
        <w:numPr>
          <w:ilvl w:val="0"/>
          <w:numId w:val="10"/>
        </w:numPr>
        <w:spacing w:line="312" w:lineRule="auto"/>
        <w:jc w:val="both"/>
        <w:rPr>
          <w:rFonts w:asciiTheme="minorHAnsi"/>
        </w:rPr>
      </w:pPr>
      <w:r w:rsidRPr="003005F4">
        <w:rPr>
          <w:rFonts w:asciiTheme="minorHAnsi"/>
        </w:rPr>
        <w:t>una serie di interventi gi</w:t>
      </w:r>
      <w:r w:rsidRPr="003005F4">
        <w:rPr>
          <w:rFonts w:asciiTheme="minorHAnsi"/>
        </w:rPr>
        <w:t>à</w:t>
      </w:r>
      <w:r w:rsidRPr="003005F4">
        <w:rPr>
          <w:rFonts w:asciiTheme="minorHAnsi"/>
        </w:rPr>
        <w:t xml:space="preserve"> a</w:t>
      </w:r>
      <w:r w:rsidR="00B8403E">
        <w:rPr>
          <w:rFonts w:asciiTheme="minorHAnsi"/>
        </w:rPr>
        <w:t xml:space="preserve">dottati o in via di adozione, </w:t>
      </w:r>
      <w:r w:rsidRPr="003005F4">
        <w:rPr>
          <w:rFonts w:asciiTheme="minorHAnsi"/>
        </w:rPr>
        <w:t xml:space="preserve">illustrati nella parte </w:t>
      </w:r>
      <w:r w:rsidR="003005F4" w:rsidRPr="003005F4">
        <w:rPr>
          <w:rFonts w:asciiTheme="minorHAnsi"/>
        </w:rPr>
        <w:t>I</w:t>
      </w:r>
      <w:r w:rsidRPr="003005F4">
        <w:rPr>
          <w:rFonts w:asciiTheme="minorHAnsi"/>
        </w:rPr>
        <w:t>V della Nota adottati</w:t>
      </w:r>
      <w:r w:rsidR="00B8403E">
        <w:rPr>
          <w:rFonts w:asciiTheme="minorHAnsi"/>
        </w:rPr>
        <w:t>,</w:t>
      </w:r>
      <w:r w:rsidRPr="003005F4">
        <w:rPr>
          <w:rFonts w:asciiTheme="minorHAnsi"/>
        </w:rPr>
        <w:t xml:space="preserve"> in risposta alle </w:t>
      </w:r>
      <w:r w:rsidR="008209A9">
        <w:rPr>
          <w:rFonts w:asciiTheme="minorHAnsi"/>
        </w:rPr>
        <w:t xml:space="preserve">6 </w:t>
      </w:r>
      <w:r w:rsidRPr="003005F4">
        <w:rPr>
          <w:rFonts w:asciiTheme="minorHAnsi"/>
        </w:rPr>
        <w:t>raccomandazioni</w:t>
      </w:r>
      <w:r w:rsidR="00082EEE" w:rsidRPr="003005F4">
        <w:rPr>
          <w:rFonts w:asciiTheme="minorHAnsi"/>
        </w:rPr>
        <w:t xml:space="preserve"> UE</w:t>
      </w:r>
      <w:r w:rsidR="008209A9">
        <w:rPr>
          <w:rFonts w:asciiTheme="minorHAnsi"/>
        </w:rPr>
        <w:t xml:space="preserve"> (V. Tabella n. 5)</w:t>
      </w:r>
      <w:r w:rsidR="00082EEE" w:rsidRPr="003005F4">
        <w:rPr>
          <w:rFonts w:asciiTheme="minorHAnsi"/>
        </w:rPr>
        <w:t xml:space="preserve">; </w:t>
      </w:r>
    </w:p>
    <w:p w:rsidR="00510D7F" w:rsidRDefault="00510D7F" w:rsidP="00246166">
      <w:pPr>
        <w:jc w:val="both"/>
        <w:rPr>
          <w:rFonts w:asciiTheme="minorHAnsi"/>
          <w:b/>
          <w:i/>
        </w:rPr>
      </w:pPr>
    </w:p>
    <w:p w:rsidR="00510D7F" w:rsidRDefault="00510D7F" w:rsidP="00246166">
      <w:pPr>
        <w:jc w:val="both"/>
        <w:rPr>
          <w:rFonts w:asciiTheme="minorHAnsi"/>
          <w:b/>
          <w:i/>
        </w:rPr>
      </w:pPr>
    </w:p>
    <w:p w:rsidR="00246166" w:rsidRPr="00EC5C33" w:rsidRDefault="00246166" w:rsidP="00246166">
      <w:pPr>
        <w:jc w:val="both"/>
        <w:rPr>
          <w:rFonts w:asciiTheme="minorHAnsi"/>
          <w:b/>
          <w:i/>
        </w:rPr>
      </w:pPr>
      <w:r>
        <w:rPr>
          <w:rFonts w:asciiTheme="minorHAnsi"/>
          <w:b/>
          <w:i/>
        </w:rPr>
        <w:t>Tabella n. 5</w:t>
      </w:r>
      <w:r w:rsidRPr="00EC5C33">
        <w:rPr>
          <w:rFonts w:asciiTheme="minorHAnsi"/>
          <w:b/>
          <w:i/>
        </w:rPr>
        <w:t xml:space="preserve"> - </w:t>
      </w:r>
      <w:r>
        <w:rPr>
          <w:rFonts w:asciiTheme="minorHAnsi"/>
          <w:b/>
          <w:i/>
        </w:rPr>
        <w:t>Gli interventi richiesti dalle Raccomandazioni UE</w:t>
      </w:r>
    </w:p>
    <w:tbl>
      <w:tblPr>
        <w:tblStyle w:val="Grigliamedia3-Colore3"/>
        <w:tblW w:w="0" w:type="auto"/>
        <w:tblLook w:val="04A0"/>
      </w:tblPr>
      <w:tblGrid>
        <w:gridCol w:w="1809"/>
        <w:gridCol w:w="7761"/>
      </w:tblGrid>
      <w:tr w:rsidR="00EE77D5" w:rsidTr="00246166">
        <w:trPr>
          <w:cnfStyle w:val="100000000000"/>
        </w:trPr>
        <w:tc>
          <w:tcPr>
            <w:cnfStyle w:val="001000000000"/>
            <w:tcW w:w="1809" w:type="dxa"/>
          </w:tcPr>
          <w:p w:rsidR="00EE77D5" w:rsidRPr="00246166" w:rsidRDefault="00EE77D5" w:rsidP="00246166">
            <w:pPr>
              <w:spacing w:line="312" w:lineRule="auto"/>
              <w:jc w:val="both"/>
              <w:rPr>
                <w:rFonts w:asciiTheme="minorHAnsi"/>
              </w:rPr>
            </w:pPr>
            <w:r w:rsidRPr="00246166">
              <w:rPr>
                <w:rFonts w:asciiTheme="minorHAnsi"/>
              </w:rPr>
              <w:t>R</w:t>
            </w:r>
            <w:r w:rsidR="00246166" w:rsidRPr="00246166">
              <w:rPr>
                <w:rFonts w:asciiTheme="minorHAnsi"/>
              </w:rPr>
              <w:t>ACCOMANDAZIONE</w:t>
            </w:r>
          </w:p>
        </w:tc>
        <w:tc>
          <w:tcPr>
            <w:tcW w:w="7761" w:type="dxa"/>
          </w:tcPr>
          <w:p w:rsidR="00EE77D5" w:rsidRPr="00B8403E" w:rsidRDefault="00EE77D5" w:rsidP="008209A9">
            <w:pPr>
              <w:spacing w:line="312" w:lineRule="auto"/>
              <w:jc w:val="both"/>
              <w:cnfStyle w:val="100000000000"/>
              <w:rPr>
                <w:rFonts w:asciiTheme="minorHAnsi"/>
              </w:rPr>
            </w:pPr>
            <w:r w:rsidRPr="00B8403E">
              <w:rPr>
                <w:rFonts w:asciiTheme="minorHAnsi"/>
              </w:rPr>
              <w:t>C</w:t>
            </w:r>
            <w:r w:rsidR="00246166">
              <w:rPr>
                <w:rFonts w:asciiTheme="minorHAnsi"/>
              </w:rPr>
              <w:t>ONTENUTO</w:t>
            </w:r>
          </w:p>
        </w:tc>
      </w:tr>
      <w:tr w:rsidR="00EE77D5" w:rsidTr="00246166">
        <w:trPr>
          <w:cnfStyle w:val="000000100000"/>
        </w:trPr>
        <w:tc>
          <w:tcPr>
            <w:cnfStyle w:val="001000000000"/>
            <w:tcW w:w="1809" w:type="dxa"/>
          </w:tcPr>
          <w:p w:rsidR="00EE77D5" w:rsidRPr="00246166" w:rsidRDefault="00EE77D5" w:rsidP="00EE77D5">
            <w:pPr>
              <w:spacing w:line="312" w:lineRule="auto"/>
              <w:jc w:val="both"/>
              <w:rPr>
                <w:rFonts w:asciiTheme="minorHAnsi"/>
              </w:rPr>
            </w:pPr>
            <w:r w:rsidRPr="00246166">
              <w:rPr>
                <w:rFonts w:asciiTheme="minorHAnsi" w:cs="Franklin Gothic Book"/>
              </w:rPr>
              <w:t xml:space="preserve">CSR.1. </w:t>
            </w:r>
          </w:p>
        </w:tc>
        <w:tc>
          <w:tcPr>
            <w:tcW w:w="7761" w:type="dxa"/>
          </w:tcPr>
          <w:p w:rsidR="00EE77D5" w:rsidRPr="00246166" w:rsidRDefault="00EE77D5" w:rsidP="00EE77D5">
            <w:pPr>
              <w:spacing w:line="312" w:lineRule="auto"/>
              <w:jc w:val="both"/>
              <w:cnfStyle w:val="000000100000"/>
              <w:rPr>
                <w:rFonts w:asciiTheme="minorHAnsi" w:cs="Franklin Gothic Book"/>
                <w:sz w:val="16"/>
                <w:szCs w:val="16"/>
              </w:rPr>
            </w:pPr>
            <w:r w:rsidRPr="00246166">
              <w:rPr>
                <w:rFonts w:asciiTheme="minorHAnsi" w:cs="Franklin Gothic Book"/>
                <w:b/>
                <w:sz w:val="16"/>
                <w:szCs w:val="16"/>
              </w:rPr>
              <w:t>Conseguire un aggiustamento di bilancio verso l’obiettivo a medio termine</w:t>
            </w:r>
            <w:r w:rsidRPr="00246166">
              <w:rPr>
                <w:rFonts w:asciiTheme="minorHAnsi" w:cs="Franklin Gothic Book"/>
                <w:sz w:val="16"/>
                <w:szCs w:val="16"/>
              </w:rPr>
              <w:t xml:space="preserve"> pari ad almeno lo 0,25% del PIL nel 2015 e allo 0,1% del PIL nel 2016, adottando le necessarie misure strutturali sia nel 2015 che nel 2016, tenuto conto dello scostamento consentito per l’attuazione di importanti riforme strutturali; </w:t>
            </w:r>
          </w:p>
          <w:p w:rsidR="00EE77D5" w:rsidRPr="00246166" w:rsidRDefault="00EE77D5" w:rsidP="00EE77D5">
            <w:pPr>
              <w:spacing w:line="312" w:lineRule="auto"/>
              <w:jc w:val="both"/>
              <w:cnfStyle w:val="000000100000"/>
              <w:rPr>
                <w:rFonts w:asciiTheme="minorHAnsi" w:cs="Franklin Gothic Book"/>
                <w:sz w:val="16"/>
                <w:szCs w:val="16"/>
              </w:rPr>
            </w:pPr>
            <w:r w:rsidRPr="00246166">
              <w:rPr>
                <w:rFonts w:asciiTheme="minorHAnsi" w:cs="Franklin Gothic Book"/>
                <w:b/>
                <w:sz w:val="16"/>
                <w:szCs w:val="16"/>
              </w:rPr>
              <w:t>attuare in modo rapido e accurato il programma di privatizzazioni</w:t>
            </w:r>
            <w:r w:rsidRPr="00246166">
              <w:rPr>
                <w:rFonts w:asciiTheme="minorHAnsi" w:cs="Franklin Gothic Book"/>
                <w:sz w:val="16"/>
                <w:szCs w:val="16"/>
              </w:rPr>
              <w:t xml:space="preserve"> e ricorrere alle entrate straordinarie per compiere ulteriori progressi al fine di assicurare un percorso adeguato di riduzione del rapporto debito pubblico/PIL;  </w:t>
            </w:r>
          </w:p>
          <w:p w:rsidR="00EE77D5" w:rsidRPr="00246166" w:rsidRDefault="00EE77D5" w:rsidP="00EE77D5">
            <w:pPr>
              <w:spacing w:line="312" w:lineRule="auto"/>
              <w:jc w:val="both"/>
              <w:cnfStyle w:val="000000100000"/>
              <w:rPr>
                <w:rFonts w:asciiTheme="minorHAnsi"/>
                <w:sz w:val="16"/>
                <w:szCs w:val="16"/>
              </w:rPr>
            </w:pPr>
            <w:r w:rsidRPr="00246166">
              <w:rPr>
                <w:rFonts w:asciiTheme="minorHAnsi" w:cs="Franklin Gothic Book"/>
                <w:b/>
                <w:sz w:val="16"/>
                <w:szCs w:val="16"/>
              </w:rPr>
              <w:t>attuare la legge delega di riforma fiscale entro settembre 2015</w:t>
            </w:r>
            <w:r w:rsidRPr="00246166">
              <w:rPr>
                <w:rFonts w:asciiTheme="minorHAnsi" w:cs="Franklin Gothic Book"/>
                <w:sz w:val="16"/>
                <w:szCs w:val="16"/>
              </w:rPr>
              <w:t>, con particolare riguardo alla revisione delle agevolazioni fiscali e dei valori catastali e alle misure per migliorare il rispetto della normativa tributaria.</w:t>
            </w:r>
          </w:p>
        </w:tc>
      </w:tr>
      <w:tr w:rsidR="00EE77D5" w:rsidTr="00246166">
        <w:tc>
          <w:tcPr>
            <w:cnfStyle w:val="001000000000"/>
            <w:tcW w:w="1809" w:type="dxa"/>
          </w:tcPr>
          <w:p w:rsidR="00EE77D5" w:rsidRPr="00246166" w:rsidRDefault="00EE77D5" w:rsidP="00EE77D5">
            <w:pPr>
              <w:autoSpaceDE w:val="0"/>
              <w:autoSpaceDN w:val="0"/>
              <w:adjustRightInd w:val="0"/>
              <w:rPr>
                <w:rFonts w:asciiTheme="minorHAnsi" w:cs="Franklin Gothic Book"/>
              </w:rPr>
            </w:pPr>
            <w:r w:rsidRPr="00246166">
              <w:rPr>
                <w:rFonts w:asciiTheme="minorHAnsi" w:cs="Franklin Gothic Book"/>
              </w:rPr>
              <w:t xml:space="preserve">CSR.2. </w:t>
            </w:r>
          </w:p>
          <w:p w:rsidR="00EE77D5" w:rsidRPr="00246166" w:rsidRDefault="00EE77D5" w:rsidP="008209A9">
            <w:pPr>
              <w:spacing w:line="312" w:lineRule="auto"/>
              <w:jc w:val="both"/>
              <w:rPr>
                <w:rFonts w:asciiTheme="minorHAnsi"/>
              </w:rPr>
            </w:pPr>
          </w:p>
        </w:tc>
        <w:tc>
          <w:tcPr>
            <w:tcW w:w="7761" w:type="dxa"/>
          </w:tcPr>
          <w:p w:rsidR="00EE77D5" w:rsidRPr="00246166" w:rsidRDefault="00EE77D5" w:rsidP="00EE77D5">
            <w:pPr>
              <w:spacing w:line="312" w:lineRule="auto"/>
              <w:jc w:val="both"/>
              <w:cnfStyle w:val="000000000000"/>
              <w:rPr>
                <w:rFonts w:asciiTheme="minorHAnsi" w:cs="Franklin Gothic Book"/>
                <w:sz w:val="16"/>
                <w:szCs w:val="16"/>
              </w:rPr>
            </w:pPr>
            <w:r w:rsidRPr="00246166">
              <w:rPr>
                <w:rFonts w:asciiTheme="minorHAnsi" w:cs="Franklin Gothic Book"/>
                <w:b/>
                <w:sz w:val="16"/>
                <w:szCs w:val="16"/>
              </w:rPr>
              <w:t xml:space="preserve">Adottare il previsto piano strategico nazionale della </w:t>
            </w:r>
            <w:proofErr w:type="spellStart"/>
            <w:r w:rsidRPr="00246166">
              <w:rPr>
                <w:rFonts w:asciiTheme="minorHAnsi" w:cs="Franklin Gothic Book"/>
                <w:b/>
                <w:sz w:val="16"/>
                <w:szCs w:val="16"/>
              </w:rPr>
              <w:t>portualità</w:t>
            </w:r>
            <w:proofErr w:type="spellEnd"/>
            <w:r w:rsidRPr="00246166">
              <w:rPr>
                <w:rFonts w:asciiTheme="minorHAnsi" w:cs="Franklin Gothic Book"/>
                <w:b/>
                <w:sz w:val="16"/>
                <w:szCs w:val="16"/>
              </w:rPr>
              <w:t xml:space="preserve"> e della logistica</w:t>
            </w:r>
            <w:r w:rsidRPr="00246166">
              <w:rPr>
                <w:rFonts w:asciiTheme="minorHAnsi" w:cs="Franklin Gothic Book"/>
                <w:sz w:val="16"/>
                <w:szCs w:val="16"/>
              </w:rPr>
              <w:t xml:space="preserve">, in particolare per contribuire alla promozione del trasporto intermodale mediante migliori collegamenti; </w:t>
            </w:r>
          </w:p>
          <w:p w:rsidR="00EE77D5" w:rsidRPr="00246166" w:rsidRDefault="00EE77D5" w:rsidP="00EE77D5">
            <w:pPr>
              <w:spacing w:line="312" w:lineRule="auto"/>
              <w:jc w:val="both"/>
              <w:cnfStyle w:val="000000000000"/>
              <w:rPr>
                <w:rFonts w:asciiTheme="minorHAnsi" w:cs="Franklin Gothic Book"/>
                <w:sz w:val="16"/>
                <w:szCs w:val="16"/>
              </w:rPr>
            </w:pPr>
            <w:r w:rsidRPr="00246166">
              <w:rPr>
                <w:rFonts w:asciiTheme="minorHAnsi" w:cs="Franklin Gothic Book"/>
                <w:b/>
                <w:sz w:val="16"/>
                <w:szCs w:val="16"/>
              </w:rPr>
              <w:t>Assicurare la piena operatività dell'Agenzia per la coesione territoriale</w:t>
            </w:r>
            <w:r w:rsidRPr="00246166">
              <w:rPr>
                <w:rFonts w:asciiTheme="minorHAnsi" w:cs="Franklin Gothic Book"/>
                <w:sz w:val="16"/>
                <w:szCs w:val="16"/>
              </w:rPr>
              <w:t xml:space="preserve"> in modo da determinare un sensibile miglioramento della gestione dei fondi dell'UE. </w:t>
            </w:r>
          </w:p>
        </w:tc>
      </w:tr>
      <w:tr w:rsidR="00EE77D5" w:rsidTr="00246166">
        <w:trPr>
          <w:cnfStyle w:val="000000100000"/>
        </w:trPr>
        <w:tc>
          <w:tcPr>
            <w:cnfStyle w:val="001000000000"/>
            <w:tcW w:w="1809" w:type="dxa"/>
          </w:tcPr>
          <w:p w:rsidR="00EE77D5" w:rsidRPr="00246166" w:rsidRDefault="00EE77D5" w:rsidP="00EE77D5">
            <w:pPr>
              <w:autoSpaceDE w:val="0"/>
              <w:autoSpaceDN w:val="0"/>
              <w:adjustRightInd w:val="0"/>
              <w:rPr>
                <w:rFonts w:asciiTheme="minorHAnsi" w:cs="Franklin Gothic Book"/>
              </w:rPr>
            </w:pPr>
            <w:r w:rsidRPr="00246166">
              <w:rPr>
                <w:rFonts w:asciiTheme="minorHAnsi" w:cs="Franklin Gothic Book"/>
              </w:rPr>
              <w:t>CSR 3.</w:t>
            </w:r>
          </w:p>
        </w:tc>
        <w:tc>
          <w:tcPr>
            <w:tcW w:w="7761" w:type="dxa"/>
          </w:tcPr>
          <w:p w:rsidR="00EE77D5" w:rsidRPr="00246166" w:rsidRDefault="00EE77D5" w:rsidP="00EE77D5">
            <w:pPr>
              <w:spacing w:line="312" w:lineRule="auto"/>
              <w:jc w:val="both"/>
              <w:cnfStyle w:val="000000100000"/>
              <w:rPr>
                <w:rFonts w:asciiTheme="minorHAnsi" w:cs="Franklin Gothic Book"/>
                <w:sz w:val="16"/>
                <w:szCs w:val="16"/>
              </w:rPr>
            </w:pPr>
            <w:r w:rsidRPr="00246166">
              <w:rPr>
                <w:rFonts w:asciiTheme="minorHAnsi" w:cs="Franklin Gothic Book"/>
                <w:sz w:val="16"/>
                <w:szCs w:val="16"/>
              </w:rPr>
              <w:t xml:space="preserve">Adottare e attuare le leggi in discussione intese a </w:t>
            </w:r>
            <w:r w:rsidRPr="00246166">
              <w:rPr>
                <w:rFonts w:asciiTheme="minorHAnsi" w:cs="Franklin Gothic Book"/>
                <w:b/>
                <w:sz w:val="16"/>
                <w:szCs w:val="16"/>
              </w:rPr>
              <w:t xml:space="preserve">migliorare il quadro istituzionale e </w:t>
            </w:r>
            <w:r w:rsidRPr="00246166">
              <w:rPr>
                <w:rFonts w:asciiTheme="minorHAnsi" w:cs="Franklin Gothic Book"/>
                <w:sz w:val="16"/>
                <w:szCs w:val="16"/>
              </w:rPr>
              <w:t>a</w:t>
            </w:r>
            <w:r w:rsidRPr="00246166">
              <w:rPr>
                <w:rFonts w:asciiTheme="minorHAnsi" w:cs="Franklin Gothic Book"/>
                <w:b/>
                <w:sz w:val="16"/>
                <w:szCs w:val="16"/>
              </w:rPr>
              <w:t xml:space="preserve"> modernizzare la Pubblica Amministrazione</w:t>
            </w:r>
            <w:r w:rsidRPr="00246166">
              <w:rPr>
                <w:rFonts w:asciiTheme="minorHAnsi" w:cs="Franklin Gothic Book"/>
                <w:sz w:val="16"/>
                <w:szCs w:val="16"/>
              </w:rPr>
              <w:t xml:space="preserve">; </w:t>
            </w:r>
          </w:p>
          <w:p w:rsidR="00EE77D5" w:rsidRPr="00246166" w:rsidRDefault="00EE77D5" w:rsidP="00EE77D5">
            <w:pPr>
              <w:spacing w:line="312" w:lineRule="auto"/>
              <w:jc w:val="both"/>
              <w:cnfStyle w:val="000000100000"/>
              <w:rPr>
                <w:rFonts w:asciiTheme="minorHAnsi" w:cs="Franklin Gothic Book"/>
                <w:sz w:val="16"/>
                <w:szCs w:val="16"/>
              </w:rPr>
            </w:pPr>
            <w:r w:rsidRPr="00246166">
              <w:rPr>
                <w:rFonts w:asciiTheme="minorHAnsi" w:cs="Franklin Gothic Book"/>
                <w:b/>
                <w:sz w:val="16"/>
                <w:szCs w:val="16"/>
              </w:rPr>
              <w:t>Riformare l’istituto della prescrizione</w:t>
            </w:r>
            <w:r w:rsidRPr="00246166">
              <w:rPr>
                <w:rFonts w:asciiTheme="minorHAnsi" w:cs="Franklin Gothic Book"/>
                <w:sz w:val="16"/>
                <w:szCs w:val="16"/>
              </w:rPr>
              <w:t xml:space="preserve"> entro la metà del 2015; </w:t>
            </w:r>
          </w:p>
          <w:p w:rsidR="00B8403E" w:rsidRPr="00246166" w:rsidRDefault="00EE77D5" w:rsidP="00B8403E">
            <w:pPr>
              <w:spacing w:line="312" w:lineRule="auto"/>
              <w:jc w:val="both"/>
              <w:cnfStyle w:val="000000100000"/>
              <w:rPr>
                <w:rFonts w:asciiTheme="minorHAnsi" w:cs="Franklin Gothic Book"/>
                <w:sz w:val="16"/>
                <w:szCs w:val="16"/>
              </w:rPr>
            </w:pPr>
            <w:r w:rsidRPr="00246166">
              <w:rPr>
                <w:rFonts w:asciiTheme="minorHAnsi" w:cs="Franklin Gothic Book"/>
                <w:sz w:val="16"/>
                <w:szCs w:val="16"/>
              </w:rPr>
              <w:t xml:space="preserve">fare in modo che le riforme adottate per migliorare l’efficienza della </w:t>
            </w:r>
            <w:r w:rsidRPr="00246166">
              <w:rPr>
                <w:rFonts w:asciiTheme="minorHAnsi" w:cs="Franklin Gothic Book"/>
                <w:b/>
                <w:sz w:val="16"/>
                <w:szCs w:val="16"/>
              </w:rPr>
              <w:t>giustizia civile</w:t>
            </w:r>
            <w:r w:rsidRPr="00246166">
              <w:rPr>
                <w:rFonts w:asciiTheme="minorHAnsi" w:cs="Franklin Gothic Book"/>
                <w:sz w:val="16"/>
                <w:szCs w:val="16"/>
              </w:rPr>
              <w:t xml:space="preserve"> contribuiscano a </w:t>
            </w:r>
            <w:r w:rsidRPr="00246166">
              <w:rPr>
                <w:rFonts w:asciiTheme="minorHAnsi" w:cs="Franklin Gothic Book"/>
                <w:b/>
                <w:sz w:val="16"/>
                <w:szCs w:val="16"/>
              </w:rPr>
              <w:t>ridurre la durata dei procedimenti</w:t>
            </w:r>
            <w:r w:rsidRPr="00246166">
              <w:rPr>
                <w:rFonts w:asciiTheme="minorHAnsi" w:cs="Franklin Gothic Book"/>
                <w:sz w:val="16"/>
                <w:szCs w:val="16"/>
              </w:rPr>
              <w:t>.</w:t>
            </w:r>
          </w:p>
        </w:tc>
      </w:tr>
      <w:tr w:rsidR="00B8403E" w:rsidTr="00246166">
        <w:tc>
          <w:tcPr>
            <w:cnfStyle w:val="001000000000"/>
            <w:tcW w:w="1809" w:type="dxa"/>
          </w:tcPr>
          <w:p w:rsidR="00B8403E" w:rsidRPr="00246166" w:rsidRDefault="00B8403E" w:rsidP="00EE77D5">
            <w:pPr>
              <w:autoSpaceDE w:val="0"/>
              <w:autoSpaceDN w:val="0"/>
              <w:adjustRightInd w:val="0"/>
              <w:rPr>
                <w:rFonts w:asciiTheme="minorHAnsi" w:cs="Franklin Gothic Book"/>
              </w:rPr>
            </w:pPr>
            <w:r w:rsidRPr="00246166">
              <w:rPr>
                <w:rFonts w:asciiTheme="minorHAnsi" w:cs="Franklin Gothic Book"/>
              </w:rPr>
              <w:t>CSR 4.</w:t>
            </w:r>
          </w:p>
        </w:tc>
        <w:tc>
          <w:tcPr>
            <w:tcW w:w="7761" w:type="dxa"/>
          </w:tcPr>
          <w:p w:rsidR="00B8403E" w:rsidRPr="00246166" w:rsidRDefault="00B8403E" w:rsidP="00EE77D5">
            <w:pPr>
              <w:spacing w:line="312" w:lineRule="auto"/>
              <w:jc w:val="both"/>
              <w:cnfStyle w:val="000000000000"/>
              <w:rPr>
                <w:rFonts w:asciiTheme="minorHAnsi" w:cs="Franklin Gothic Book"/>
                <w:sz w:val="16"/>
                <w:szCs w:val="16"/>
              </w:rPr>
            </w:pPr>
            <w:r w:rsidRPr="00246166">
              <w:rPr>
                <w:rFonts w:asciiTheme="minorHAnsi" w:cs="Franklin Gothic Book"/>
                <w:sz w:val="16"/>
                <w:szCs w:val="16"/>
              </w:rPr>
              <w:t xml:space="preserve">Introdurre entro la fine del 2015 misure vincolanti per </w:t>
            </w:r>
            <w:r w:rsidRPr="00246166">
              <w:rPr>
                <w:rFonts w:asciiTheme="minorHAnsi" w:cs="Franklin Gothic Book"/>
                <w:b/>
                <w:sz w:val="16"/>
                <w:szCs w:val="16"/>
              </w:rPr>
              <w:t>risolvere le debolezze che permangono nel governo societario delle banche</w:t>
            </w:r>
          </w:p>
          <w:p w:rsidR="00B8403E" w:rsidRPr="00246166" w:rsidRDefault="00B8403E" w:rsidP="00EE77D5">
            <w:pPr>
              <w:spacing w:line="312" w:lineRule="auto"/>
              <w:jc w:val="both"/>
              <w:cnfStyle w:val="000000000000"/>
              <w:rPr>
                <w:rFonts w:asciiTheme="minorHAnsi" w:cs="Franklin Gothic Book"/>
                <w:sz w:val="16"/>
                <w:szCs w:val="16"/>
              </w:rPr>
            </w:pPr>
            <w:r w:rsidRPr="00246166">
              <w:rPr>
                <w:rFonts w:asciiTheme="minorHAnsi" w:cs="Franklin Gothic Book"/>
                <w:b/>
                <w:sz w:val="16"/>
                <w:szCs w:val="16"/>
              </w:rPr>
              <w:t>Dare attuazione alla riforma</w:t>
            </w:r>
            <w:r w:rsidRPr="00246166">
              <w:rPr>
                <w:rFonts w:asciiTheme="minorHAnsi" w:cs="Franklin Gothic Book"/>
                <w:sz w:val="16"/>
                <w:szCs w:val="16"/>
              </w:rPr>
              <w:t xml:space="preserve"> concordata </w:t>
            </w:r>
            <w:r w:rsidRPr="00246166">
              <w:rPr>
                <w:rFonts w:asciiTheme="minorHAnsi" w:cs="Franklin Gothic Book"/>
                <w:b/>
                <w:sz w:val="16"/>
                <w:szCs w:val="16"/>
              </w:rPr>
              <w:t>delle fondazioni</w:t>
            </w:r>
            <w:r w:rsidRPr="00246166">
              <w:rPr>
                <w:rFonts w:asciiTheme="minorHAnsi" w:cs="Franklin Gothic Book"/>
                <w:sz w:val="16"/>
                <w:szCs w:val="16"/>
              </w:rPr>
              <w:t xml:space="preserve"> </w:t>
            </w:r>
          </w:p>
          <w:p w:rsidR="00B8403E" w:rsidRPr="00246166" w:rsidRDefault="00B8403E" w:rsidP="00B8403E">
            <w:pPr>
              <w:spacing w:line="312" w:lineRule="auto"/>
              <w:jc w:val="both"/>
              <w:cnfStyle w:val="000000000000"/>
              <w:rPr>
                <w:rFonts w:asciiTheme="minorHAnsi" w:cs="Franklin Gothic Book"/>
                <w:sz w:val="16"/>
                <w:szCs w:val="16"/>
              </w:rPr>
            </w:pPr>
            <w:r w:rsidRPr="00246166">
              <w:rPr>
                <w:rFonts w:asciiTheme="minorHAnsi" w:cs="Franklin Gothic Book"/>
                <w:b/>
                <w:sz w:val="16"/>
                <w:szCs w:val="16"/>
              </w:rPr>
              <w:t>Adottare provvedimenti</w:t>
            </w:r>
            <w:r w:rsidRPr="00246166">
              <w:rPr>
                <w:rFonts w:asciiTheme="minorHAnsi" w:cs="Franklin Gothic Book"/>
                <w:sz w:val="16"/>
                <w:szCs w:val="16"/>
              </w:rPr>
              <w:t xml:space="preserve"> </w:t>
            </w:r>
            <w:r w:rsidRPr="00246166">
              <w:rPr>
                <w:rFonts w:asciiTheme="minorHAnsi" w:cs="Franklin Gothic Book"/>
                <w:b/>
                <w:sz w:val="16"/>
                <w:szCs w:val="16"/>
              </w:rPr>
              <w:t>per accelerare la riduzione generalizzata dei crediti deteriorati</w:t>
            </w:r>
            <w:r w:rsidRPr="00246166">
              <w:rPr>
                <w:rFonts w:asciiTheme="minorHAnsi" w:cs="Franklin Gothic Book"/>
                <w:sz w:val="16"/>
                <w:szCs w:val="16"/>
              </w:rPr>
              <w:t>.</w:t>
            </w:r>
          </w:p>
        </w:tc>
      </w:tr>
      <w:tr w:rsidR="00B8403E" w:rsidTr="00246166">
        <w:trPr>
          <w:cnfStyle w:val="000000100000"/>
        </w:trPr>
        <w:tc>
          <w:tcPr>
            <w:cnfStyle w:val="001000000000"/>
            <w:tcW w:w="1809" w:type="dxa"/>
          </w:tcPr>
          <w:p w:rsidR="00B8403E" w:rsidRPr="00246166" w:rsidRDefault="00B8403E" w:rsidP="00EE77D5">
            <w:pPr>
              <w:autoSpaceDE w:val="0"/>
              <w:autoSpaceDN w:val="0"/>
              <w:adjustRightInd w:val="0"/>
              <w:rPr>
                <w:rFonts w:asciiTheme="minorHAnsi" w:cs="Franklin Gothic Book"/>
              </w:rPr>
            </w:pPr>
            <w:r w:rsidRPr="00246166">
              <w:rPr>
                <w:rFonts w:asciiTheme="minorHAnsi" w:cs="Franklin Gothic Book"/>
              </w:rPr>
              <w:t>CSR 5.</w:t>
            </w:r>
          </w:p>
        </w:tc>
        <w:tc>
          <w:tcPr>
            <w:tcW w:w="7761" w:type="dxa"/>
          </w:tcPr>
          <w:p w:rsidR="00B8403E" w:rsidRPr="00246166" w:rsidRDefault="00B8403E" w:rsidP="00EE77D5">
            <w:pPr>
              <w:spacing w:line="312" w:lineRule="auto"/>
              <w:jc w:val="both"/>
              <w:cnfStyle w:val="000000100000"/>
              <w:rPr>
                <w:rFonts w:asciiTheme="minorHAnsi" w:cs="Franklin Gothic Book"/>
                <w:sz w:val="16"/>
                <w:szCs w:val="16"/>
              </w:rPr>
            </w:pPr>
            <w:r w:rsidRPr="00246166">
              <w:rPr>
                <w:rFonts w:asciiTheme="minorHAnsi" w:cs="Franklin Gothic Book"/>
                <w:b/>
                <w:sz w:val="16"/>
                <w:szCs w:val="16"/>
              </w:rPr>
              <w:t>Adottare i decreti legislativi riguardanti il ricorso alla cassa integrazione guadagni, la revisione degli strumenti contrattuali, l’equilibrio tra attività professionale e vita privata e il rafforzamento delle politiche attive del mercato del lavoro</w:t>
            </w:r>
            <w:r w:rsidRPr="00246166">
              <w:rPr>
                <w:rFonts w:asciiTheme="minorHAnsi" w:cs="Franklin Gothic Book"/>
                <w:sz w:val="16"/>
                <w:szCs w:val="16"/>
              </w:rPr>
              <w:t xml:space="preserve">; </w:t>
            </w:r>
          </w:p>
          <w:p w:rsidR="00B8403E" w:rsidRPr="00246166" w:rsidRDefault="00B8403E" w:rsidP="00EE77D5">
            <w:pPr>
              <w:spacing w:line="312" w:lineRule="auto"/>
              <w:jc w:val="both"/>
              <w:cnfStyle w:val="000000100000"/>
              <w:rPr>
                <w:rFonts w:asciiTheme="minorHAnsi" w:cs="Franklin Gothic Book"/>
                <w:sz w:val="16"/>
                <w:szCs w:val="16"/>
              </w:rPr>
            </w:pPr>
            <w:r w:rsidRPr="00246166">
              <w:rPr>
                <w:rFonts w:asciiTheme="minorHAnsi" w:cs="Franklin Gothic Book"/>
                <w:b/>
                <w:sz w:val="16"/>
                <w:szCs w:val="16"/>
              </w:rPr>
              <w:t>Istituire</w:t>
            </w:r>
            <w:r w:rsidRPr="00246166">
              <w:rPr>
                <w:rFonts w:asciiTheme="minorHAnsi" w:cs="Franklin Gothic Book"/>
                <w:sz w:val="16"/>
                <w:szCs w:val="16"/>
              </w:rPr>
              <w:t xml:space="preserve">, di concerto con le parti sociali e in conformità alle pratiche nazionali, </w:t>
            </w:r>
            <w:r w:rsidRPr="00246166">
              <w:rPr>
                <w:rFonts w:asciiTheme="minorHAnsi" w:cs="Franklin Gothic Book"/>
                <w:b/>
                <w:sz w:val="16"/>
                <w:szCs w:val="16"/>
              </w:rPr>
              <w:t>un quadro efficace per la contrattazione di secondo livello</w:t>
            </w:r>
            <w:r w:rsidRPr="00246166">
              <w:rPr>
                <w:rFonts w:asciiTheme="minorHAnsi" w:cs="Franklin Gothic Book"/>
                <w:sz w:val="16"/>
                <w:szCs w:val="16"/>
              </w:rPr>
              <w:t xml:space="preserve">; </w:t>
            </w:r>
          </w:p>
          <w:p w:rsidR="00B8403E" w:rsidRPr="00246166" w:rsidRDefault="00B8403E" w:rsidP="00B8403E">
            <w:pPr>
              <w:spacing w:line="312" w:lineRule="auto"/>
              <w:jc w:val="both"/>
              <w:cnfStyle w:val="000000100000"/>
              <w:rPr>
                <w:rFonts w:asciiTheme="minorHAnsi" w:cs="Franklin Gothic Book"/>
                <w:b/>
                <w:sz w:val="16"/>
                <w:szCs w:val="16"/>
              </w:rPr>
            </w:pPr>
            <w:r w:rsidRPr="00246166">
              <w:rPr>
                <w:rFonts w:asciiTheme="minorHAnsi" w:cs="Franklin Gothic Book"/>
                <w:sz w:val="16"/>
                <w:szCs w:val="16"/>
              </w:rPr>
              <w:t xml:space="preserve">nell’ambito degli sforzi per ovviare alla disoccupazione giovanile, </w:t>
            </w:r>
            <w:r w:rsidRPr="00246166">
              <w:rPr>
                <w:rFonts w:asciiTheme="minorHAnsi" w:cs="Franklin Gothic Book"/>
                <w:b/>
                <w:sz w:val="16"/>
                <w:szCs w:val="16"/>
              </w:rPr>
              <w:t>adottare e attuare la prevista riforma della scuola e ampliare l’istruzione terziaria professionalizzante</w:t>
            </w:r>
          </w:p>
        </w:tc>
      </w:tr>
      <w:tr w:rsidR="00B8403E" w:rsidTr="00246166">
        <w:tc>
          <w:tcPr>
            <w:cnfStyle w:val="001000000000"/>
            <w:tcW w:w="1809" w:type="dxa"/>
          </w:tcPr>
          <w:p w:rsidR="00B8403E" w:rsidRPr="00246166" w:rsidRDefault="00B8403E" w:rsidP="00EE77D5">
            <w:pPr>
              <w:autoSpaceDE w:val="0"/>
              <w:autoSpaceDN w:val="0"/>
              <w:adjustRightInd w:val="0"/>
              <w:rPr>
                <w:rFonts w:asciiTheme="minorHAnsi" w:cs="Franklin Gothic Book"/>
              </w:rPr>
            </w:pPr>
            <w:r w:rsidRPr="00246166">
              <w:rPr>
                <w:rFonts w:asciiTheme="minorHAnsi" w:cs="Franklin Gothic Book"/>
              </w:rPr>
              <w:t>CSR 6.</w:t>
            </w:r>
          </w:p>
        </w:tc>
        <w:tc>
          <w:tcPr>
            <w:tcW w:w="7761" w:type="dxa"/>
          </w:tcPr>
          <w:p w:rsidR="00B8403E" w:rsidRPr="00246166" w:rsidRDefault="00B8403E" w:rsidP="00EE77D5">
            <w:pPr>
              <w:spacing w:line="312" w:lineRule="auto"/>
              <w:jc w:val="both"/>
              <w:cnfStyle w:val="000000000000"/>
              <w:rPr>
                <w:rFonts w:asciiTheme="minorHAnsi" w:cs="Franklin Gothic Book"/>
                <w:sz w:val="16"/>
                <w:szCs w:val="16"/>
              </w:rPr>
            </w:pPr>
            <w:r w:rsidRPr="00246166">
              <w:rPr>
                <w:rFonts w:asciiTheme="minorHAnsi" w:cs="Franklin Gothic Book"/>
                <w:b/>
                <w:sz w:val="16"/>
                <w:szCs w:val="16"/>
              </w:rPr>
              <w:t>Attuare l’Agenda per la semplificazione 2015-2017</w:t>
            </w:r>
            <w:r w:rsidRPr="00246166">
              <w:rPr>
                <w:rFonts w:asciiTheme="minorHAnsi" w:cs="Franklin Gothic Book"/>
                <w:sz w:val="16"/>
                <w:szCs w:val="16"/>
              </w:rPr>
              <w:t xml:space="preserve">, al fine di snellire gli oneri amministrativi e normativi; </w:t>
            </w:r>
          </w:p>
          <w:p w:rsidR="00B8403E" w:rsidRPr="00246166" w:rsidRDefault="00B8403E" w:rsidP="00B8403E">
            <w:pPr>
              <w:spacing w:line="312" w:lineRule="auto"/>
              <w:jc w:val="both"/>
              <w:cnfStyle w:val="000000000000"/>
              <w:rPr>
                <w:rFonts w:asciiTheme="minorHAnsi" w:cs="Franklin Gothic Book"/>
                <w:b/>
                <w:sz w:val="16"/>
                <w:szCs w:val="16"/>
              </w:rPr>
            </w:pPr>
            <w:r w:rsidRPr="00246166">
              <w:rPr>
                <w:rFonts w:asciiTheme="minorHAnsi" w:cs="Franklin Gothic Book"/>
                <w:b/>
                <w:sz w:val="16"/>
                <w:szCs w:val="16"/>
              </w:rPr>
              <w:t>Adottare misure finalizzate a favorire la concorrenza</w:t>
            </w:r>
            <w:r w:rsidRPr="00246166">
              <w:rPr>
                <w:rFonts w:asciiTheme="minorHAnsi" w:cs="Franklin Gothic Book"/>
                <w:sz w:val="16"/>
                <w:szCs w:val="16"/>
              </w:rPr>
              <w:t xml:space="preserve"> in tutti i settori contemplati dalla legge per la concorrenza e intervenire in modo deciso sulla rimozione degli ostacoli che ancora permangono; </w:t>
            </w:r>
            <w:r w:rsidRPr="00246166">
              <w:rPr>
                <w:rFonts w:asciiTheme="minorHAnsi" w:cs="Franklin Gothic Book"/>
                <w:b/>
                <w:sz w:val="16"/>
                <w:szCs w:val="16"/>
              </w:rPr>
              <w:t>Garantire la rettifica, entro la fine del 2015, dei contratti di servizi pubblici locali</w:t>
            </w:r>
            <w:r w:rsidRPr="00246166">
              <w:rPr>
                <w:rFonts w:asciiTheme="minorHAnsi" w:cs="Franklin Gothic Book"/>
                <w:sz w:val="16"/>
                <w:szCs w:val="16"/>
              </w:rPr>
              <w:t xml:space="preserve"> </w:t>
            </w:r>
            <w:r w:rsidRPr="00246166">
              <w:rPr>
                <w:rFonts w:asciiTheme="minorHAnsi" w:cs="Franklin Gothic Book"/>
                <w:b/>
                <w:sz w:val="16"/>
                <w:szCs w:val="16"/>
              </w:rPr>
              <w:t>che non ottemperano alle disposizioni sugli affidamenti ‘</w:t>
            </w:r>
            <w:proofErr w:type="spellStart"/>
            <w:r w:rsidRPr="00246166">
              <w:rPr>
                <w:rFonts w:asciiTheme="minorHAnsi" w:cs="Franklin Gothic Book"/>
                <w:b/>
                <w:sz w:val="16"/>
                <w:szCs w:val="16"/>
              </w:rPr>
              <w:t>in-house</w:t>
            </w:r>
            <w:proofErr w:type="spellEnd"/>
            <w:r w:rsidRPr="00246166">
              <w:rPr>
                <w:rFonts w:asciiTheme="minorHAnsi" w:cs="Franklin Gothic Book"/>
                <w:b/>
                <w:sz w:val="16"/>
                <w:szCs w:val="16"/>
              </w:rPr>
              <w:t>’.</w:t>
            </w:r>
          </w:p>
        </w:tc>
      </w:tr>
    </w:tbl>
    <w:p w:rsidR="008209A9" w:rsidRPr="008209A9" w:rsidRDefault="008209A9" w:rsidP="008209A9">
      <w:pPr>
        <w:spacing w:line="312" w:lineRule="auto"/>
        <w:ind w:left="360"/>
        <w:jc w:val="both"/>
        <w:rPr>
          <w:rFonts w:asciiTheme="minorHAnsi"/>
        </w:rPr>
      </w:pPr>
    </w:p>
    <w:p w:rsidR="00DE7A6F" w:rsidRDefault="00DE7A6F">
      <w:pPr>
        <w:rPr>
          <w:rFonts w:asciiTheme="minorHAnsi"/>
          <w:i/>
          <w:sz w:val="24"/>
          <w:szCs w:val="24"/>
        </w:rPr>
      </w:pPr>
      <w:r>
        <w:rPr>
          <w:rFonts w:asciiTheme="minorHAnsi"/>
          <w:i/>
          <w:sz w:val="24"/>
          <w:szCs w:val="24"/>
        </w:rPr>
        <w:br w:type="page"/>
      </w:r>
    </w:p>
    <w:p w:rsidR="00510D7F" w:rsidRDefault="00510D7F" w:rsidP="004D40DF">
      <w:pPr>
        <w:jc w:val="both"/>
        <w:rPr>
          <w:rFonts w:asciiTheme="minorHAnsi"/>
          <w:b/>
          <w:i/>
          <w:sz w:val="24"/>
          <w:szCs w:val="24"/>
          <w:u w:val="single"/>
        </w:rPr>
      </w:pPr>
    </w:p>
    <w:p w:rsidR="00DF6477" w:rsidRPr="00553B4A" w:rsidRDefault="00FD537B" w:rsidP="004D40DF">
      <w:pPr>
        <w:jc w:val="both"/>
        <w:rPr>
          <w:rFonts w:asciiTheme="minorHAnsi"/>
          <w:b/>
          <w:i/>
          <w:sz w:val="24"/>
          <w:szCs w:val="24"/>
          <w:u w:val="single"/>
        </w:rPr>
      </w:pPr>
      <w:r>
        <w:rPr>
          <w:rFonts w:asciiTheme="minorHAnsi"/>
          <w:b/>
          <w:i/>
          <w:sz w:val="24"/>
          <w:szCs w:val="24"/>
          <w:u w:val="single"/>
        </w:rPr>
        <w:t>3</w:t>
      </w:r>
      <w:r w:rsidR="00DF6477" w:rsidRPr="00553B4A">
        <w:rPr>
          <w:rFonts w:asciiTheme="minorHAnsi"/>
          <w:b/>
          <w:i/>
          <w:sz w:val="24"/>
          <w:szCs w:val="24"/>
          <w:u w:val="single"/>
        </w:rPr>
        <w:t>. Il quadro di finanza pubblica</w:t>
      </w:r>
    </w:p>
    <w:p w:rsidR="002870B4" w:rsidRDefault="0079506A" w:rsidP="004D40DF">
      <w:pPr>
        <w:jc w:val="both"/>
        <w:rPr>
          <w:rFonts w:asciiTheme="minorHAnsi"/>
          <w:sz w:val="24"/>
          <w:szCs w:val="24"/>
        </w:rPr>
      </w:pPr>
      <w:r>
        <w:rPr>
          <w:rFonts w:asciiTheme="minorHAnsi"/>
          <w:sz w:val="24"/>
          <w:szCs w:val="24"/>
        </w:rPr>
        <w:t xml:space="preserve">  </w:t>
      </w:r>
    </w:p>
    <w:p w:rsidR="005A4244" w:rsidRDefault="003A33D8" w:rsidP="006B7BF0">
      <w:pPr>
        <w:spacing w:line="312" w:lineRule="auto"/>
        <w:jc w:val="both"/>
        <w:rPr>
          <w:rFonts w:asciiTheme="minorHAnsi"/>
          <w:b/>
          <w:sz w:val="24"/>
          <w:szCs w:val="24"/>
        </w:rPr>
      </w:pPr>
      <w:r w:rsidRPr="004C3FF1">
        <w:rPr>
          <w:rFonts w:asciiTheme="minorHAnsi"/>
          <w:b/>
          <w:sz w:val="24"/>
          <w:szCs w:val="24"/>
        </w:rPr>
        <w:t>La sezione del</w:t>
      </w:r>
      <w:r w:rsidR="00167857">
        <w:rPr>
          <w:rFonts w:asciiTheme="minorHAnsi"/>
          <w:b/>
          <w:sz w:val="24"/>
          <w:szCs w:val="24"/>
        </w:rPr>
        <w:t>la nota di aggiornamento al</w:t>
      </w:r>
      <w:r w:rsidRPr="004C3FF1">
        <w:rPr>
          <w:rFonts w:asciiTheme="minorHAnsi"/>
          <w:b/>
          <w:sz w:val="24"/>
          <w:szCs w:val="24"/>
        </w:rPr>
        <w:t xml:space="preserve"> DEF 201</w:t>
      </w:r>
      <w:r w:rsidR="00987C24">
        <w:rPr>
          <w:rFonts w:asciiTheme="minorHAnsi"/>
          <w:b/>
          <w:sz w:val="24"/>
          <w:szCs w:val="24"/>
        </w:rPr>
        <w:t>5</w:t>
      </w:r>
      <w:r w:rsidRPr="004C3FF1">
        <w:rPr>
          <w:rFonts w:asciiTheme="minorHAnsi"/>
          <w:b/>
          <w:sz w:val="24"/>
          <w:szCs w:val="24"/>
        </w:rPr>
        <w:t xml:space="preserve"> dedicata al quadro di finanza pubblica mette in evidenza la situazione dei conti pubblici del nostro Paese.</w:t>
      </w:r>
      <w:r w:rsidR="005A4244">
        <w:rPr>
          <w:rFonts w:asciiTheme="minorHAnsi"/>
          <w:b/>
          <w:sz w:val="24"/>
          <w:szCs w:val="24"/>
        </w:rPr>
        <w:t xml:space="preserve"> </w:t>
      </w:r>
    </w:p>
    <w:p w:rsidR="00167857" w:rsidRPr="00A33A36" w:rsidRDefault="003809DD" w:rsidP="006B7BF0">
      <w:pPr>
        <w:spacing w:line="312" w:lineRule="auto"/>
        <w:jc w:val="both"/>
        <w:rPr>
          <w:rFonts w:asciiTheme="minorHAnsi"/>
          <w:sz w:val="24"/>
          <w:szCs w:val="24"/>
        </w:rPr>
      </w:pPr>
      <w:r w:rsidRPr="00A33A36">
        <w:rPr>
          <w:rFonts w:asciiTheme="minorHAnsi"/>
          <w:sz w:val="24"/>
          <w:szCs w:val="24"/>
        </w:rPr>
        <w:t xml:space="preserve">Rispetto alle previsioni del DEF di aprile, tutti i saldi di finanza pubblica presentano variazioni in diminuzione e quindi un andamento </w:t>
      </w:r>
      <w:r w:rsidR="00A33A36">
        <w:rPr>
          <w:rFonts w:asciiTheme="minorHAnsi"/>
          <w:sz w:val="24"/>
          <w:szCs w:val="24"/>
        </w:rPr>
        <w:t>leggermente</w:t>
      </w:r>
      <w:r w:rsidRPr="00A33A36">
        <w:rPr>
          <w:rFonts w:asciiTheme="minorHAnsi"/>
          <w:sz w:val="24"/>
          <w:szCs w:val="24"/>
        </w:rPr>
        <w:t xml:space="preserve"> meno favorevole. Tuttavia, le correzioni apportate ev</w:t>
      </w:r>
      <w:r w:rsidR="00D54017" w:rsidRPr="00A33A36">
        <w:rPr>
          <w:rFonts w:asciiTheme="minorHAnsi"/>
          <w:sz w:val="24"/>
          <w:szCs w:val="24"/>
        </w:rPr>
        <w:t>idenziano una situazione dei conti pubblici ancora sostenibile e, comunque, di pieno rispetto dei vincoli di bilancio comunitari</w:t>
      </w:r>
      <w:r w:rsidR="00A33A36" w:rsidRPr="00A33A36">
        <w:rPr>
          <w:rFonts w:asciiTheme="minorHAnsi"/>
          <w:sz w:val="24"/>
          <w:szCs w:val="24"/>
        </w:rPr>
        <w:t xml:space="preserve">. </w:t>
      </w:r>
    </w:p>
    <w:p w:rsidR="00986506" w:rsidRPr="00A33A36" w:rsidRDefault="00E811D9" w:rsidP="006B7BF0">
      <w:pPr>
        <w:spacing w:line="312" w:lineRule="auto"/>
        <w:jc w:val="both"/>
        <w:rPr>
          <w:rFonts w:asciiTheme="minorHAnsi"/>
          <w:sz w:val="24"/>
          <w:szCs w:val="24"/>
        </w:rPr>
      </w:pPr>
      <w:r w:rsidRPr="00A33A36">
        <w:rPr>
          <w:rFonts w:asciiTheme="minorHAnsi"/>
          <w:b/>
          <w:sz w:val="24"/>
          <w:szCs w:val="24"/>
        </w:rPr>
        <w:t xml:space="preserve">Il </w:t>
      </w:r>
      <w:r w:rsidR="00A5258F" w:rsidRPr="00A33A36">
        <w:rPr>
          <w:rFonts w:asciiTheme="minorHAnsi"/>
          <w:b/>
          <w:sz w:val="24"/>
          <w:szCs w:val="24"/>
        </w:rPr>
        <w:t xml:space="preserve">nuovo </w:t>
      </w:r>
      <w:r w:rsidRPr="00A33A36">
        <w:rPr>
          <w:rFonts w:asciiTheme="minorHAnsi"/>
          <w:b/>
          <w:sz w:val="24"/>
          <w:szCs w:val="24"/>
        </w:rPr>
        <w:t>quadro programmatico degli andamenti di finanza pub</w:t>
      </w:r>
      <w:r w:rsidR="00F63A66" w:rsidRPr="00A33A36">
        <w:rPr>
          <w:rFonts w:asciiTheme="minorHAnsi"/>
          <w:b/>
          <w:sz w:val="24"/>
          <w:szCs w:val="24"/>
        </w:rPr>
        <w:t>blica</w:t>
      </w:r>
      <w:r w:rsidRPr="00A33A36">
        <w:rPr>
          <w:rFonts w:asciiTheme="minorHAnsi"/>
          <w:sz w:val="24"/>
          <w:szCs w:val="24"/>
        </w:rPr>
        <w:t xml:space="preserve">, </w:t>
      </w:r>
      <w:r w:rsidR="00EF034A" w:rsidRPr="00A33A36">
        <w:rPr>
          <w:rFonts w:asciiTheme="minorHAnsi"/>
          <w:sz w:val="24"/>
          <w:szCs w:val="24"/>
        </w:rPr>
        <w:t xml:space="preserve">per il </w:t>
      </w:r>
      <w:r w:rsidR="00A33A36" w:rsidRPr="00A33A36">
        <w:rPr>
          <w:rFonts w:asciiTheme="minorHAnsi"/>
          <w:sz w:val="24"/>
          <w:szCs w:val="24"/>
        </w:rPr>
        <w:t>periodo che va dal 2015 al 2019</w:t>
      </w:r>
      <w:r w:rsidRPr="00A33A36">
        <w:rPr>
          <w:rFonts w:asciiTheme="minorHAnsi"/>
          <w:sz w:val="24"/>
          <w:szCs w:val="24"/>
        </w:rPr>
        <w:t xml:space="preserve">, </w:t>
      </w:r>
      <w:r w:rsidR="00D54017" w:rsidRPr="00A33A36">
        <w:rPr>
          <w:rFonts w:asciiTheme="minorHAnsi"/>
          <w:b/>
          <w:sz w:val="24"/>
          <w:szCs w:val="24"/>
        </w:rPr>
        <w:t>mostra</w:t>
      </w:r>
      <w:r w:rsidR="00FB5B6D" w:rsidRPr="00A33A36">
        <w:rPr>
          <w:rFonts w:asciiTheme="minorHAnsi"/>
          <w:b/>
          <w:sz w:val="24"/>
          <w:szCs w:val="24"/>
        </w:rPr>
        <w:t xml:space="preserve"> </w:t>
      </w:r>
      <w:r w:rsidRPr="00A33A36">
        <w:rPr>
          <w:rFonts w:asciiTheme="minorHAnsi"/>
          <w:b/>
          <w:sz w:val="24"/>
          <w:szCs w:val="24"/>
        </w:rPr>
        <w:t>un andamento decrescente del deficit e della spesa per interessi ed un</w:t>
      </w:r>
      <w:r w:rsidR="00EF034A" w:rsidRPr="00A33A36">
        <w:rPr>
          <w:rFonts w:asciiTheme="minorHAnsi"/>
          <w:b/>
          <w:sz w:val="24"/>
          <w:szCs w:val="24"/>
        </w:rPr>
        <w:t xml:space="preserve"> ritorno alla</w:t>
      </w:r>
      <w:r w:rsidRPr="00A33A36">
        <w:rPr>
          <w:rFonts w:asciiTheme="minorHAnsi"/>
          <w:b/>
          <w:sz w:val="24"/>
          <w:szCs w:val="24"/>
        </w:rPr>
        <w:t xml:space="preserve"> crescita dell'avanzo primario</w:t>
      </w:r>
      <w:r w:rsidRPr="00A33A36">
        <w:rPr>
          <w:rFonts w:asciiTheme="minorHAnsi"/>
          <w:sz w:val="24"/>
          <w:szCs w:val="24"/>
        </w:rPr>
        <w:t xml:space="preserve">, a dimostrazione </w:t>
      </w:r>
      <w:r w:rsidR="00A025CD" w:rsidRPr="00A33A36">
        <w:rPr>
          <w:rFonts w:asciiTheme="minorHAnsi"/>
          <w:sz w:val="24"/>
          <w:szCs w:val="24"/>
        </w:rPr>
        <w:t xml:space="preserve">della tenuta di tutti </w:t>
      </w:r>
      <w:r w:rsidR="00EF034A" w:rsidRPr="00A33A36">
        <w:rPr>
          <w:rFonts w:asciiTheme="minorHAnsi"/>
          <w:sz w:val="24"/>
          <w:szCs w:val="24"/>
        </w:rPr>
        <w:t xml:space="preserve">i principali </w:t>
      </w:r>
      <w:r w:rsidR="00A025CD" w:rsidRPr="00A33A36">
        <w:rPr>
          <w:rFonts w:asciiTheme="minorHAnsi"/>
          <w:sz w:val="24"/>
          <w:szCs w:val="24"/>
        </w:rPr>
        <w:t xml:space="preserve"> indicatori di finanza pubblica</w:t>
      </w:r>
      <w:r w:rsidRPr="00A33A36">
        <w:rPr>
          <w:rFonts w:asciiTheme="minorHAnsi"/>
          <w:sz w:val="24"/>
          <w:szCs w:val="24"/>
        </w:rPr>
        <w:t>.</w:t>
      </w:r>
      <w:r w:rsidR="00A025CD" w:rsidRPr="00A33A36">
        <w:rPr>
          <w:rFonts w:asciiTheme="minorHAnsi"/>
          <w:sz w:val="24"/>
          <w:szCs w:val="24"/>
        </w:rPr>
        <w:t xml:space="preserve"> </w:t>
      </w:r>
      <w:r w:rsidR="00FB5B6D" w:rsidRPr="00A33A36">
        <w:rPr>
          <w:rFonts w:asciiTheme="minorHAnsi"/>
          <w:sz w:val="24"/>
          <w:szCs w:val="24"/>
        </w:rPr>
        <w:t xml:space="preserve"> </w:t>
      </w:r>
    </w:p>
    <w:p w:rsidR="00246166" w:rsidRPr="002202C1" w:rsidRDefault="00246166" w:rsidP="00246166">
      <w:pPr>
        <w:spacing w:line="312" w:lineRule="auto"/>
        <w:jc w:val="both"/>
        <w:rPr>
          <w:rFonts w:asciiTheme="minorHAnsi"/>
          <w:b/>
          <w:i/>
          <w:sz w:val="24"/>
          <w:szCs w:val="24"/>
        </w:rPr>
      </w:pPr>
      <w:r w:rsidRPr="002202C1">
        <w:rPr>
          <w:rFonts w:asciiTheme="minorHAnsi"/>
          <w:b/>
          <w:sz w:val="24"/>
          <w:szCs w:val="24"/>
        </w:rPr>
        <w:t>Fra i dati maggiormente significativi, si segnala l'andamento dell'indebitamento netto strutturale che</w:t>
      </w:r>
      <w:r w:rsidRPr="002202C1">
        <w:rPr>
          <w:rFonts w:asciiTheme="minorHAnsi"/>
          <w:sz w:val="24"/>
          <w:szCs w:val="24"/>
        </w:rPr>
        <w:t>, sebbene in peggioramento rispetto alle previsioni del DEF ( si indicava un percorso di  raggiungimento del pareggio di bilancio nel 201</w:t>
      </w:r>
      <w:r>
        <w:rPr>
          <w:rFonts w:asciiTheme="minorHAnsi"/>
          <w:sz w:val="24"/>
          <w:szCs w:val="24"/>
        </w:rPr>
        <w:t>7</w:t>
      </w:r>
      <w:r w:rsidRPr="002202C1">
        <w:rPr>
          <w:rFonts w:asciiTheme="minorHAnsi"/>
          <w:sz w:val="24"/>
          <w:szCs w:val="24"/>
        </w:rPr>
        <w:t xml:space="preserve">), </w:t>
      </w:r>
      <w:r w:rsidRPr="002202C1">
        <w:rPr>
          <w:rFonts w:asciiTheme="minorHAnsi"/>
          <w:b/>
          <w:sz w:val="24"/>
          <w:szCs w:val="24"/>
        </w:rPr>
        <w:t>mostra per i prossimi anni un andamento decrescente con il raggiungimento del pareggio a partire dal 201</w:t>
      </w:r>
      <w:r>
        <w:rPr>
          <w:rFonts w:asciiTheme="minorHAnsi"/>
          <w:b/>
          <w:sz w:val="24"/>
          <w:szCs w:val="24"/>
        </w:rPr>
        <w:t>8</w:t>
      </w:r>
      <w:r w:rsidRPr="002202C1">
        <w:rPr>
          <w:rFonts w:asciiTheme="minorHAnsi"/>
          <w:sz w:val="24"/>
          <w:szCs w:val="24"/>
        </w:rPr>
        <w:t>.</w:t>
      </w:r>
      <w:r w:rsidRPr="002202C1">
        <w:rPr>
          <w:rFonts w:asciiTheme="minorHAnsi"/>
          <w:b/>
          <w:i/>
          <w:sz w:val="24"/>
          <w:szCs w:val="24"/>
        </w:rPr>
        <w:t xml:space="preserve"> </w:t>
      </w:r>
    </w:p>
    <w:p w:rsidR="00986506" w:rsidRPr="00EC5C33" w:rsidRDefault="00986506" w:rsidP="006B7BF0">
      <w:pPr>
        <w:spacing w:line="312" w:lineRule="auto"/>
        <w:jc w:val="both"/>
        <w:rPr>
          <w:rFonts w:asciiTheme="minorHAnsi"/>
          <w:i/>
          <w:sz w:val="24"/>
          <w:szCs w:val="24"/>
        </w:rPr>
      </w:pPr>
    </w:p>
    <w:p w:rsidR="00B74EBD" w:rsidRPr="00B74EBD" w:rsidRDefault="00B74EBD" w:rsidP="00B74EBD">
      <w:pPr>
        <w:jc w:val="both"/>
        <w:rPr>
          <w:rFonts w:asciiTheme="minorHAnsi"/>
          <w:b/>
          <w:sz w:val="16"/>
          <w:szCs w:val="16"/>
        </w:rPr>
      </w:pPr>
      <w:r w:rsidRPr="00B74EBD">
        <w:rPr>
          <w:rFonts w:asciiTheme="minorHAnsi"/>
          <w:b/>
          <w:sz w:val="16"/>
          <w:szCs w:val="16"/>
        </w:rPr>
        <w:t xml:space="preserve">Tabella n. </w:t>
      </w:r>
      <w:r w:rsidR="00246166">
        <w:rPr>
          <w:rFonts w:asciiTheme="minorHAnsi"/>
          <w:b/>
          <w:sz w:val="16"/>
          <w:szCs w:val="16"/>
        </w:rPr>
        <w:t>6</w:t>
      </w:r>
      <w:r w:rsidRPr="00B74EBD">
        <w:rPr>
          <w:rFonts w:asciiTheme="minorHAnsi"/>
          <w:b/>
          <w:sz w:val="16"/>
          <w:szCs w:val="16"/>
        </w:rPr>
        <w:t xml:space="preserve"> - </w:t>
      </w:r>
      <w:r w:rsidR="00A025CD">
        <w:rPr>
          <w:rFonts w:asciiTheme="minorHAnsi"/>
          <w:b/>
          <w:sz w:val="16"/>
          <w:szCs w:val="16"/>
        </w:rPr>
        <w:t>Il nuovo q</w:t>
      </w:r>
      <w:r w:rsidR="005A4244">
        <w:rPr>
          <w:rFonts w:asciiTheme="minorHAnsi"/>
          <w:b/>
          <w:sz w:val="16"/>
          <w:szCs w:val="16"/>
        </w:rPr>
        <w:t>uadro programmatico degli a</w:t>
      </w:r>
      <w:r w:rsidRPr="00B74EBD">
        <w:rPr>
          <w:rFonts w:asciiTheme="minorHAnsi"/>
          <w:b/>
          <w:sz w:val="16"/>
          <w:szCs w:val="16"/>
        </w:rPr>
        <w:t>ndamenti di finanza pubblica</w:t>
      </w:r>
    </w:p>
    <w:tbl>
      <w:tblPr>
        <w:tblStyle w:val="Grigliamedia3-Colore3"/>
        <w:tblW w:w="0" w:type="auto"/>
        <w:tblLayout w:type="fixed"/>
        <w:tblLook w:val="04A0"/>
      </w:tblPr>
      <w:tblGrid>
        <w:gridCol w:w="2943"/>
        <w:gridCol w:w="1134"/>
        <w:gridCol w:w="1134"/>
        <w:gridCol w:w="1134"/>
        <w:gridCol w:w="1134"/>
        <w:gridCol w:w="1134"/>
        <w:gridCol w:w="1134"/>
      </w:tblGrid>
      <w:tr w:rsidR="00A33A36" w:rsidTr="00986506">
        <w:trPr>
          <w:cnfStyle w:val="100000000000"/>
        </w:trPr>
        <w:tc>
          <w:tcPr>
            <w:cnfStyle w:val="001000000000"/>
            <w:tcW w:w="2943" w:type="dxa"/>
          </w:tcPr>
          <w:p w:rsidR="00A33A36" w:rsidRPr="00B74EBD" w:rsidRDefault="00A33A36" w:rsidP="00080F44">
            <w:pPr>
              <w:jc w:val="both"/>
              <w:rPr>
                <w:rFonts w:asciiTheme="minorHAnsi"/>
                <w:sz w:val="24"/>
                <w:szCs w:val="24"/>
              </w:rPr>
            </w:pPr>
          </w:p>
        </w:tc>
        <w:tc>
          <w:tcPr>
            <w:tcW w:w="1134" w:type="dxa"/>
          </w:tcPr>
          <w:p w:rsidR="00A33A36" w:rsidRPr="00B74EBD" w:rsidRDefault="00A33A36" w:rsidP="00A33A36">
            <w:pPr>
              <w:jc w:val="center"/>
              <w:cnfStyle w:val="100000000000"/>
              <w:rPr>
                <w:rFonts w:asciiTheme="minorHAnsi"/>
                <w:sz w:val="24"/>
                <w:szCs w:val="24"/>
              </w:rPr>
            </w:pPr>
            <w:r w:rsidRPr="00B74EBD">
              <w:rPr>
                <w:rFonts w:asciiTheme="minorHAnsi"/>
                <w:sz w:val="24"/>
                <w:szCs w:val="24"/>
              </w:rPr>
              <w:t>2014</w:t>
            </w:r>
          </w:p>
        </w:tc>
        <w:tc>
          <w:tcPr>
            <w:tcW w:w="1134" w:type="dxa"/>
          </w:tcPr>
          <w:p w:rsidR="00A33A36" w:rsidRPr="00B74EBD" w:rsidRDefault="00A33A36" w:rsidP="00A33A36">
            <w:pPr>
              <w:jc w:val="center"/>
              <w:cnfStyle w:val="100000000000"/>
              <w:rPr>
                <w:rFonts w:asciiTheme="minorHAnsi"/>
                <w:sz w:val="24"/>
                <w:szCs w:val="24"/>
              </w:rPr>
            </w:pPr>
            <w:r w:rsidRPr="00B74EBD">
              <w:rPr>
                <w:rFonts w:asciiTheme="minorHAnsi"/>
                <w:sz w:val="24"/>
                <w:szCs w:val="24"/>
              </w:rPr>
              <w:t>2015</w:t>
            </w:r>
          </w:p>
        </w:tc>
        <w:tc>
          <w:tcPr>
            <w:tcW w:w="1134" w:type="dxa"/>
          </w:tcPr>
          <w:p w:rsidR="00A33A36" w:rsidRPr="00B74EBD" w:rsidRDefault="00A33A36" w:rsidP="00A33A36">
            <w:pPr>
              <w:jc w:val="center"/>
              <w:cnfStyle w:val="100000000000"/>
              <w:rPr>
                <w:rFonts w:asciiTheme="minorHAnsi"/>
                <w:sz w:val="24"/>
                <w:szCs w:val="24"/>
              </w:rPr>
            </w:pPr>
            <w:r w:rsidRPr="00B74EBD">
              <w:rPr>
                <w:rFonts w:asciiTheme="minorHAnsi"/>
                <w:sz w:val="24"/>
                <w:szCs w:val="24"/>
              </w:rPr>
              <w:t>2016</w:t>
            </w:r>
          </w:p>
        </w:tc>
        <w:tc>
          <w:tcPr>
            <w:tcW w:w="1134" w:type="dxa"/>
          </w:tcPr>
          <w:p w:rsidR="00A33A36" w:rsidRPr="00B74EBD" w:rsidRDefault="00A33A36" w:rsidP="00A33A36">
            <w:pPr>
              <w:jc w:val="center"/>
              <w:cnfStyle w:val="100000000000"/>
              <w:rPr>
                <w:rFonts w:asciiTheme="minorHAnsi"/>
                <w:sz w:val="24"/>
                <w:szCs w:val="24"/>
              </w:rPr>
            </w:pPr>
            <w:r w:rsidRPr="00B74EBD">
              <w:rPr>
                <w:rFonts w:asciiTheme="minorHAnsi"/>
                <w:sz w:val="24"/>
                <w:szCs w:val="24"/>
              </w:rPr>
              <w:t>2017</w:t>
            </w:r>
          </w:p>
        </w:tc>
        <w:tc>
          <w:tcPr>
            <w:tcW w:w="1134" w:type="dxa"/>
          </w:tcPr>
          <w:p w:rsidR="00A33A36" w:rsidRPr="00B74EBD" w:rsidRDefault="00A33A36" w:rsidP="00A33A36">
            <w:pPr>
              <w:jc w:val="center"/>
              <w:cnfStyle w:val="100000000000"/>
              <w:rPr>
                <w:rFonts w:asciiTheme="minorHAnsi"/>
                <w:sz w:val="24"/>
                <w:szCs w:val="24"/>
              </w:rPr>
            </w:pPr>
            <w:r>
              <w:rPr>
                <w:rFonts w:asciiTheme="minorHAnsi"/>
                <w:sz w:val="24"/>
                <w:szCs w:val="24"/>
              </w:rPr>
              <w:t>2018</w:t>
            </w:r>
          </w:p>
        </w:tc>
        <w:tc>
          <w:tcPr>
            <w:tcW w:w="1134" w:type="dxa"/>
          </w:tcPr>
          <w:p w:rsidR="00A33A36" w:rsidRPr="00B74EBD" w:rsidRDefault="00A33A36" w:rsidP="00080F44">
            <w:pPr>
              <w:jc w:val="center"/>
              <w:cnfStyle w:val="100000000000"/>
              <w:rPr>
                <w:rFonts w:asciiTheme="minorHAnsi"/>
                <w:sz w:val="24"/>
                <w:szCs w:val="24"/>
              </w:rPr>
            </w:pPr>
            <w:r>
              <w:rPr>
                <w:rFonts w:asciiTheme="minorHAnsi"/>
                <w:sz w:val="24"/>
                <w:szCs w:val="24"/>
              </w:rPr>
              <w:t>2019</w:t>
            </w:r>
          </w:p>
        </w:tc>
      </w:tr>
      <w:tr w:rsidR="00986506" w:rsidRPr="00EC5C33" w:rsidTr="00986506">
        <w:trPr>
          <w:cnfStyle w:val="000000100000"/>
        </w:trPr>
        <w:tc>
          <w:tcPr>
            <w:cnfStyle w:val="001000000000"/>
            <w:tcW w:w="2943" w:type="dxa"/>
          </w:tcPr>
          <w:p w:rsidR="00986506" w:rsidRPr="00986506" w:rsidRDefault="00986506" w:rsidP="00080F44">
            <w:pPr>
              <w:jc w:val="both"/>
              <w:rPr>
                <w:rFonts w:asciiTheme="minorHAnsi"/>
                <w:sz w:val="24"/>
                <w:szCs w:val="24"/>
              </w:rPr>
            </w:pPr>
            <w:r w:rsidRPr="00986506">
              <w:rPr>
                <w:rFonts w:asciiTheme="minorHAnsi"/>
                <w:sz w:val="24"/>
                <w:szCs w:val="24"/>
              </w:rPr>
              <w:t>INDEBIT. NETTO</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w:t>
            </w:r>
            <w:r w:rsidR="00A33A36">
              <w:rPr>
                <w:rFonts w:asciiTheme="minorHAnsi"/>
                <w:sz w:val="24"/>
                <w:szCs w:val="24"/>
              </w:rPr>
              <w:t>3,0</w:t>
            </w:r>
          </w:p>
        </w:tc>
        <w:tc>
          <w:tcPr>
            <w:tcW w:w="1134" w:type="dxa"/>
          </w:tcPr>
          <w:p w:rsidR="00986506" w:rsidRPr="00986506" w:rsidRDefault="00A025CD" w:rsidP="00986506">
            <w:pPr>
              <w:jc w:val="center"/>
              <w:cnfStyle w:val="000000100000"/>
              <w:rPr>
                <w:rFonts w:asciiTheme="minorHAnsi"/>
                <w:sz w:val="24"/>
                <w:szCs w:val="24"/>
              </w:rPr>
            </w:pPr>
            <w:r>
              <w:rPr>
                <w:rFonts w:asciiTheme="minorHAnsi"/>
                <w:sz w:val="24"/>
                <w:szCs w:val="24"/>
              </w:rPr>
              <w:t>-</w:t>
            </w:r>
            <w:r w:rsidR="002202C1">
              <w:rPr>
                <w:rFonts w:asciiTheme="minorHAnsi"/>
                <w:sz w:val="24"/>
                <w:szCs w:val="24"/>
              </w:rPr>
              <w:t>2,6</w:t>
            </w:r>
          </w:p>
        </w:tc>
        <w:tc>
          <w:tcPr>
            <w:tcW w:w="1134" w:type="dxa"/>
          </w:tcPr>
          <w:p w:rsidR="00986506" w:rsidRPr="00986506" w:rsidRDefault="00A025CD" w:rsidP="00986506">
            <w:pPr>
              <w:jc w:val="center"/>
              <w:cnfStyle w:val="000000100000"/>
              <w:rPr>
                <w:rFonts w:asciiTheme="minorHAnsi"/>
                <w:sz w:val="24"/>
                <w:szCs w:val="24"/>
              </w:rPr>
            </w:pPr>
            <w:r>
              <w:rPr>
                <w:rFonts w:asciiTheme="minorHAnsi"/>
                <w:sz w:val="24"/>
                <w:szCs w:val="24"/>
              </w:rPr>
              <w:t>-2,</w:t>
            </w:r>
            <w:r w:rsidR="002202C1">
              <w:rPr>
                <w:rFonts w:asciiTheme="minorHAnsi"/>
                <w:sz w:val="24"/>
                <w:szCs w:val="24"/>
              </w:rPr>
              <w:t>2</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-1,</w:t>
            </w:r>
            <w:r w:rsidR="002202C1">
              <w:rPr>
                <w:rFonts w:asciiTheme="minorHAnsi"/>
                <w:sz w:val="24"/>
                <w:szCs w:val="24"/>
              </w:rPr>
              <w:t>1</w:t>
            </w:r>
          </w:p>
        </w:tc>
        <w:tc>
          <w:tcPr>
            <w:tcW w:w="1134" w:type="dxa"/>
          </w:tcPr>
          <w:p w:rsidR="00986506" w:rsidRPr="00986506" w:rsidRDefault="00986506" w:rsidP="00A025CD">
            <w:pPr>
              <w:jc w:val="center"/>
              <w:cnfStyle w:val="000000100000"/>
              <w:rPr>
                <w:rFonts w:asciiTheme="minorHAnsi"/>
                <w:sz w:val="24"/>
                <w:szCs w:val="24"/>
              </w:rPr>
            </w:pPr>
            <w:r w:rsidRPr="00986506">
              <w:rPr>
                <w:rFonts w:asciiTheme="minorHAnsi"/>
                <w:sz w:val="24"/>
                <w:szCs w:val="24"/>
              </w:rPr>
              <w:t>-0,</w:t>
            </w:r>
            <w:r w:rsidR="002202C1">
              <w:rPr>
                <w:rFonts w:asciiTheme="minorHAnsi"/>
                <w:sz w:val="24"/>
                <w:szCs w:val="24"/>
              </w:rPr>
              <w:t>2</w:t>
            </w:r>
          </w:p>
        </w:tc>
        <w:tc>
          <w:tcPr>
            <w:tcW w:w="1134" w:type="dxa"/>
          </w:tcPr>
          <w:p w:rsidR="00986506" w:rsidRPr="00986506" w:rsidRDefault="00A025CD" w:rsidP="00986506">
            <w:pPr>
              <w:jc w:val="center"/>
              <w:cnfStyle w:val="000000100000"/>
              <w:rPr>
                <w:rFonts w:asciiTheme="minorHAnsi"/>
                <w:sz w:val="24"/>
                <w:szCs w:val="24"/>
              </w:rPr>
            </w:pPr>
            <w:r>
              <w:rPr>
                <w:rFonts w:asciiTheme="minorHAnsi"/>
                <w:sz w:val="24"/>
                <w:szCs w:val="24"/>
              </w:rPr>
              <w:t>-0,</w:t>
            </w:r>
            <w:r w:rsidR="002202C1">
              <w:rPr>
                <w:rFonts w:asciiTheme="minorHAnsi"/>
                <w:sz w:val="24"/>
                <w:szCs w:val="24"/>
              </w:rPr>
              <w:t>3</w:t>
            </w:r>
          </w:p>
        </w:tc>
      </w:tr>
      <w:tr w:rsidR="00986506" w:rsidRPr="00EC5C33" w:rsidTr="00986506">
        <w:tc>
          <w:tcPr>
            <w:cnfStyle w:val="001000000000"/>
            <w:tcW w:w="2943" w:type="dxa"/>
          </w:tcPr>
          <w:p w:rsidR="00986506" w:rsidRPr="00986506" w:rsidRDefault="00986506" w:rsidP="00080F44">
            <w:pPr>
              <w:jc w:val="both"/>
              <w:rPr>
                <w:rFonts w:asciiTheme="minorHAnsi"/>
                <w:sz w:val="24"/>
                <w:szCs w:val="24"/>
              </w:rPr>
            </w:pPr>
            <w:r w:rsidRPr="00986506">
              <w:rPr>
                <w:rFonts w:asciiTheme="minorHAnsi"/>
                <w:sz w:val="24"/>
                <w:szCs w:val="24"/>
              </w:rPr>
              <w:t>SALDO PRIMARIO</w:t>
            </w:r>
          </w:p>
        </w:tc>
        <w:tc>
          <w:tcPr>
            <w:tcW w:w="1134" w:type="dxa"/>
          </w:tcPr>
          <w:p w:rsidR="00986506" w:rsidRPr="00986506" w:rsidRDefault="002202C1" w:rsidP="00080F44">
            <w:pPr>
              <w:jc w:val="center"/>
              <w:cnfStyle w:val="000000000000"/>
              <w:rPr>
                <w:rFonts w:asciiTheme="minorHAnsi"/>
                <w:sz w:val="24"/>
                <w:szCs w:val="24"/>
              </w:rPr>
            </w:pPr>
            <w:r>
              <w:rPr>
                <w:rFonts w:asciiTheme="minorHAnsi"/>
                <w:sz w:val="24"/>
                <w:szCs w:val="24"/>
              </w:rPr>
              <w:t>1,6</w:t>
            </w:r>
          </w:p>
        </w:tc>
        <w:tc>
          <w:tcPr>
            <w:tcW w:w="1134" w:type="dxa"/>
          </w:tcPr>
          <w:p w:rsidR="00986506" w:rsidRPr="00986506" w:rsidRDefault="00A025CD" w:rsidP="00080F44">
            <w:pPr>
              <w:jc w:val="center"/>
              <w:cnfStyle w:val="000000000000"/>
              <w:rPr>
                <w:rFonts w:asciiTheme="minorHAnsi"/>
                <w:sz w:val="24"/>
                <w:szCs w:val="24"/>
              </w:rPr>
            </w:pPr>
            <w:r>
              <w:rPr>
                <w:rFonts w:asciiTheme="minorHAnsi"/>
                <w:sz w:val="24"/>
                <w:szCs w:val="24"/>
              </w:rPr>
              <w:t>1,7</w:t>
            </w:r>
          </w:p>
        </w:tc>
        <w:tc>
          <w:tcPr>
            <w:tcW w:w="1134" w:type="dxa"/>
          </w:tcPr>
          <w:p w:rsidR="00986506" w:rsidRPr="00986506" w:rsidRDefault="002202C1" w:rsidP="00080F44">
            <w:pPr>
              <w:jc w:val="center"/>
              <w:cnfStyle w:val="000000000000"/>
              <w:rPr>
                <w:rFonts w:asciiTheme="minorHAnsi"/>
                <w:sz w:val="24"/>
                <w:szCs w:val="24"/>
              </w:rPr>
            </w:pPr>
            <w:r>
              <w:rPr>
                <w:rFonts w:asciiTheme="minorHAnsi"/>
                <w:sz w:val="24"/>
                <w:szCs w:val="24"/>
              </w:rPr>
              <w:t>2,0</w:t>
            </w:r>
          </w:p>
        </w:tc>
        <w:tc>
          <w:tcPr>
            <w:tcW w:w="1134" w:type="dxa"/>
          </w:tcPr>
          <w:p w:rsidR="00986506" w:rsidRPr="00986506" w:rsidRDefault="002202C1" w:rsidP="00080F44">
            <w:pPr>
              <w:jc w:val="center"/>
              <w:cnfStyle w:val="000000000000"/>
              <w:rPr>
                <w:rFonts w:asciiTheme="minorHAnsi"/>
                <w:sz w:val="24"/>
                <w:szCs w:val="24"/>
              </w:rPr>
            </w:pPr>
            <w:r>
              <w:rPr>
                <w:rFonts w:asciiTheme="minorHAnsi"/>
                <w:sz w:val="24"/>
                <w:szCs w:val="24"/>
              </w:rPr>
              <w:t>3,0</w:t>
            </w:r>
          </w:p>
        </w:tc>
        <w:tc>
          <w:tcPr>
            <w:tcW w:w="1134" w:type="dxa"/>
          </w:tcPr>
          <w:p w:rsidR="00986506" w:rsidRPr="00986506" w:rsidRDefault="00A025CD" w:rsidP="00080F44">
            <w:pPr>
              <w:jc w:val="center"/>
              <w:cnfStyle w:val="000000000000"/>
              <w:rPr>
                <w:rFonts w:asciiTheme="minorHAnsi"/>
                <w:sz w:val="24"/>
                <w:szCs w:val="24"/>
              </w:rPr>
            </w:pPr>
            <w:r>
              <w:rPr>
                <w:rFonts w:asciiTheme="minorHAnsi"/>
                <w:sz w:val="24"/>
                <w:szCs w:val="24"/>
              </w:rPr>
              <w:t>3,</w:t>
            </w:r>
            <w:r w:rsidR="002202C1">
              <w:rPr>
                <w:rFonts w:asciiTheme="minorHAnsi"/>
                <w:sz w:val="24"/>
                <w:szCs w:val="24"/>
              </w:rPr>
              <w:t>9</w:t>
            </w:r>
          </w:p>
        </w:tc>
        <w:tc>
          <w:tcPr>
            <w:tcW w:w="1134" w:type="dxa"/>
          </w:tcPr>
          <w:p w:rsidR="00986506" w:rsidRPr="00986506" w:rsidRDefault="002202C1" w:rsidP="00080F44">
            <w:pPr>
              <w:jc w:val="center"/>
              <w:cnfStyle w:val="000000000000"/>
              <w:rPr>
                <w:rFonts w:asciiTheme="minorHAnsi"/>
                <w:sz w:val="24"/>
                <w:szCs w:val="24"/>
              </w:rPr>
            </w:pPr>
            <w:r>
              <w:rPr>
                <w:rFonts w:asciiTheme="minorHAnsi"/>
                <w:sz w:val="24"/>
                <w:szCs w:val="24"/>
              </w:rPr>
              <w:t>4,3</w:t>
            </w:r>
          </w:p>
        </w:tc>
      </w:tr>
      <w:tr w:rsidR="00986506" w:rsidRPr="00EC5C33" w:rsidTr="00986506">
        <w:trPr>
          <w:cnfStyle w:val="000000100000"/>
        </w:trPr>
        <w:tc>
          <w:tcPr>
            <w:cnfStyle w:val="001000000000"/>
            <w:tcW w:w="2943" w:type="dxa"/>
          </w:tcPr>
          <w:p w:rsidR="00986506" w:rsidRPr="00986506" w:rsidRDefault="00986506" w:rsidP="00080F44">
            <w:pPr>
              <w:jc w:val="both"/>
              <w:rPr>
                <w:rFonts w:asciiTheme="minorHAnsi"/>
                <w:sz w:val="24"/>
                <w:szCs w:val="24"/>
              </w:rPr>
            </w:pPr>
            <w:r w:rsidRPr="00986506">
              <w:rPr>
                <w:rFonts w:asciiTheme="minorHAnsi"/>
                <w:sz w:val="24"/>
                <w:szCs w:val="24"/>
              </w:rPr>
              <w:t>INTERESSI</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4,</w:t>
            </w:r>
            <w:r w:rsidR="002202C1">
              <w:rPr>
                <w:rFonts w:asciiTheme="minorHAnsi"/>
                <w:sz w:val="24"/>
                <w:szCs w:val="24"/>
              </w:rPr>
              <w:t>7</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4,</w:t>
            </w:r>
            <w:r w:rsidR="002202C1">
              <w:rPr>
                <w:rFonts w:asciiTheme="minorHAnsi"/>
                <w:sz w:val="24"/>
                <w:szCs w:val="24"/>
              </w:rPr>
              <w:t>3</w:t>
            </w:r>
          </w:p>
        </w:tc>
        <w:tc>
          <w:tcPr>
            <w:tcW w:w="1134" w:type="dxa"/>
          </w:tcPr>
          <w:p w:rsidR="00986506" w:rsidRPr="00986506" w:rsidRDefault="00A025CD" w:rsidP="00986506">
            <w:pPr>
              <w:jc w:val="center"/>
              <w:cnfStyle w:val="000000100000"/>
              <w:rPr>
                <w:rFonts w:asciiTheme="minorHAnsi"/>
                <w:sz w:val="24"/>
                <w:szCs w:val="24"/>
              </w:rPr>
            </w:pPr>
            <w:r>
              <w:rPr>
                <w:rFonts w:asciiTheme="minorHAnsi"/>
                <w:sz w:val="24"/>
                <w:szCs w:val="24"/>
              </w:rPr>
              <w:t>4,</w:t>
            </w:r>
            <w:r w:rsidR="002202C1">
              <w:rPr>
                <w:rFonts w:asciiTheme="minorHAnsi"/>
                <w:sz w:val="24"/>
                <w:szCs w:val="24"/>
              </w:rPr>
              <w:t>3</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4,</w:t>
            </w:r>
            <w:r w:rsidR="002202C1">
              <w:rPr>
                <w:rFonts w:asciiTheme="minorHAnsi"/>
                <w:sz w:val="24"/>
                <w:szCs w:val="24"/>
              </w:rPr>
              <w:t>1</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4,</w:t>
            </w:r>
            <w:r w:rsidR="002202C1">
              <w:rPr>
                <w:rFonts w:asciiTheme="minorHAnsi"/>
                <w:sz w:val="24"/>
                <w:szCs w:val="24"/>
              </w:rPr>
              <w:t>1</w:t>
            </w:r>
          </w:p>
        </w:tc>
        <w:tc>
          <w:tcPr>
            <w:tcW w:w="1134" w:type="dxa"/>
          </w:tcPr>
          <w:p w:rsidR="00986506" w:rsidRPr="00986506" w:rsidRDefault="00A025CD" w:rsidP="00080F44">
            <w:pPr>
              <w:jc w:val="center"/>
              <w:cnfStyle w:val="000000100000"/>
              <w:rPr>
                <w:rFonts w:asciiTheme="minorHAnsi"/>
                <w:sz w:val="24"/>
                <w:szCs w:val="24"/>
              </w:rPr>
            </w:pPr>
            <w:r>
              <w:rPr>
                <w:rFonts w:asciiTheme="minorHAnsi"/>
                <w:sz w:val="24"/>
                <w:szCs w:val="24"/>
              </w:rPr>
              <w:t>4,</w:t>
            </w:r>
            <w:r w:rsidR="002202C1">
              <w:rPr>
                <w:rFonts w:asciiTheme="minorHAnsi"/>
                <w:sz w:val="24"/>
                <w:szCs w:val="24"/>
              </w:rPr>
              <w:t>0</w:t>
            </w:r>
          </w:p>
        </w:tc>
      </w:tr>
      <w:tr w:rsidR="007B5F77" w:rsidRPr="00EC5C33" w:rsidTr="00986506">
        <w:tc>
          <w:tcPr>
            <w:cnfStyle w:val="001000000000"/>
            <w:tcW w:w="2943" w:type="dxa"/>
          </w:tcPr>
          <w:p w:rsidR="007B5F77" w:rsidRPr="005A4244" w:rsidRDefault="007B5F77" w:rsidP="007B5F77">
            <w:pPr>
              <w:jc w:val="both"/>
              <w:rPr>
                <w:rFonts w:asciiTheme="minorHAnsi"/>
                <w:sz w:val="24"/>
                <w:szCs w:val="24"/>
              </w:rPr>
            </w:pPr>
            <w:r w:rsidRPr="005A4244">
              <w:rPr>
                <w:rFonts w:asciiTheme="minorHAnsi"/>
                <w:sz w:val="24"/>
                <w:szCs w:val="24"/>
              </w:rPr>
              <w:t>IND. NETTO STRUTTURALE</w:t>
            </w:r>
          </w:p>
        </w:tc>
        <w:tc>
          <w:tcPr>
            <w:tcW w:w="1134" w:type="dxa"/>
          </w:tcPr>
          <w:p w:rsidR="007B5F77" w:rsidRPr="005A4244" w:rsidRDefault="00A025CD" w:rsidP="007B5F77">
            <w:pPr>
              <w:jc w:val="center"/>
              <w:cnfStyle w:val="000000000000"/>
              <w:rPr>
                <w:rFonts w:asciiTheme="minorHAnsi"/>
                <w:sz w:val="24"/>
                <w:szCs w:val="24"/>
              </w:rPr>
            </w:pPr>
            <w:r>
              <w:rPr>
                <w:rFonts w:asciiTheme="minorHAnsi"/>
                <w:sz w:val="24"/>
                <w:szCs w:val="24"/>
              </w:rPr>
              <w:t>-0,7</w:t>
            </w:r>
          </w:p>
        </w:tc>
        <w:tc>
          <w:tcPr>
            <w:tcW w:w="1134" w:type="dxa"/>
          </w:tcPr>
          <w:p w:rsidR="007B5F77" w:rsidRPr="005A4244" w:rsidRDefault="002202C1" w:rsidP="007B5F77">
            <w:pPr>
              <w:jc w:val="center"/>
              <w:cnfStyle w:val="000000000000"/>
              <w:rPr>
                <w:rFonts w:asciiTheme="minorHAnsi"/>
                <w:sz w:val="24"/>
                <w:szCs w:val="24"/>
              </w:rPr>
            </w:pPr>
            <w:r>
              <w:rPr>
                <w:rFonts w:asciiTheme="minorHAnsi"/>
                <w:sz w:val="24"/>
                <w:szCs w:val="24"/>
              </w:rPr>
              <w:t>-</w:t>
            </w:r>
            <w:r w:rsidR="00A025CD">
              <w:rPr>
                <w:rFonts w:asciiTheme="minorHAnsi"/>
                <w:sz w:val="24"/>
                <w:szCs w:val="24"/>
              </w:rPr>
              <w:t>0,</w:t>
            </w:r>
            <w:r>
              <w:rPr>
                <w:rFonts w:asciiTheme="minorHAnsi"/>
                <w:sz w:val="24"/>
                <w:szCs w:val="24"/>
              </w:rPr>
              <w:t>3</w:t>
            </w:r>
          </w:p>
        </w:tc>
        <w:tc>
          <w:tcPr>
            <w:tcW w:w="1134" w:type="dxa"/>
          </w:tcPr>
          <w:p w:rsidR="007B5F77" w:rsidRPr="005A4244" w:rsidRDefault="00A025CD" w:rsidP="007B5F77">
            <w:pPr>
              <w:jc w:val="center"/>
              <w:cnfStyle w:val="000000000000"/>
              <w:rPr>
                <w:rFonts w:asciiTheme="minorHAnsi"/>
                <w:sz w:val="24"/>
                <w:szCs w:val="24"/>
              </w:rPr>
            </w:pPr>
            <w:r>
              <w:rPr>
                <w:rFonts w:asciiTheme="minorHAnsi"/>
                <w:sz w:val="24"/>
                <w:szCs w:val="24"/>
              </w:rPr>
              <w:t>-0,</w:t>
            </w:r>
            <w:r w:rsidR="002202C1">
              <w:rPr>
                <w:rFonts w:asciiTheme="minorHAnsi"/>
                <w:sz w:val="24"/>
                <w:szCs w:val="24"/>
              </w:rPr>
              <w:t>7</w:t>
            </w:r>
          </w:p>
        </w:tc>
        <w:tc>
          <w:tcPr>
            <w:tcW w:w="1134" w:type="dxa"/>
          </w:tcPr>
          <w:p w:rsidR="007B5F77" w:rsidRPr="005A4244" w:rsidRDefault="00A025CD" w:rsidP="007B5F77">
            <w:pPr>
              <w:jc w:val="center"/>
              <w:cnfStyle w:val="000000000000"/>
              <w:rPr>
                <w:rFonts w:asciiTheme="minorHAnsi"/>
                <w:sz w:val="24"/>
                <w:szCs w:val="24"/>
              </w:rPr>
            </w:pPr>
            <w:r>
              <w:rPr>
                <w:rFonts w:asciiTheme="minorHAnsi"/>
                <w:sz w:val="24"/>
                <w:szCs w:val="24"/>
              </w:rPr>
              <w:t>-0,</w:t>
            </w:r>
            <w:r w:rsidR="002202C1">
              <w:rPr>
                <w:rFonts w:asciiTheme="minorHAnsi"/>
                <w:sz w:val="24"/>
                <w:szCs w:val="24"/>
              </w:rPr>
              <w:t>3</w:t>
            </w:r>
          </w:p>
        </w:tc>
        <w:tc>
          <w:tcPr>
            <w:tcW w:w="1134" w:type="dxa"/>
          </w:tcPr>
          <w:p w:rsidR="007B5F77" w:rsidRPr="005A4244" w:rsidRDefault="007B5F77" w:rsidP="007B5F77">
            <w:pPr>
              <w:jc w:val="center"/>
              <w:cnfStyle w:val="000000000000"/>
              <w:rPr>
                <w:rFonts w:asciiTheme="minorHAnsi"/>
                <w:sz w:val="24"/>
                <w:szCs w:val="24"/>
              </w:rPr>
            </w:pPr>
            <w:r w:rsidRPr="005A4244">
              <w:rPr>
                <w:rFonts w:asciiTheme="minorHAnsi"/>
                <w:sz w:val="24"/>
                <w:szCs w:val="24"/>
              </w:rPr>
              <w:t>0,0</w:t>
            </w:r>
          </w:p>
        </w:tc>
        <w:tc>
          <w:tcPr>
            <w:tcW w:w="1134" w:type="dxa"/>
          </w:tcPr>
          <w:p w:rsidR="007B5F77" w:rsidRPr="005A4244" w:rsidRDefault="007B5F77" w:rsidP="007B5F77">
            <w:pPr>
              <w:jc w:val="center"/>
              <w:cnfStyle w:val="000000000000"/>
              <w:rPr>
                <w:rFonts w:asciiTheme="minorHAnsi"/>
                <w:sz w:val="24"/>
                <w:szCs w:val="24"/>
              </w:rPr>
            </w:pPr>
            <w:r>
              <w:rPr>
                <w:rFonts w:asciiTheme="minorHAnsi"/>
                <w:sz w:val="24"/>
                <w:szCs w:val="24"/>
              </w:rPr>
              <w:t>0,0</w:t>
            </w:r>
          </w:p>
        </w:tc>
      </w:tr>
    </w:tbl>
    <w:p w:rsidR="00B74EBD" w:rsidRPr="00EC5C33" w:rsidRDefault="00B74EBD" w:rsidP="00B74EBD">
      <w:pPr>
        <w:spacing w:line="312" w:lineRule="auto"/>
        <w:jc w:val="both"/>
        <w:rPr>
          <w:rFonts w:asciiTheme="minorHAnsi"/>
          <w:i/>
          <w:sz w:val="24"/>
          <w:szCs w:val="24"/>
        </w:rPr>
      </w:pPr>
    </w:p>
    <w:p w:rsidR="00167857" w:rsidRPr="00987C24" w:rsidRDefault="00167857" w:rsidP="00CB3400">
      <w:pPr>
        <w:spacing w:line="312" w:lineRule="auto"/>
        <w:jc w:val="both"/>
        <w:rPr>
          <w:rFonts w:asciiTheme="minorHAnsi"/>
          <w:b/>
          <w:i/>
          <w:sz w:val="24"/>
          <w:szCs w:val="24"/>
        </w:rPr>
      </w:pPr>
    </w:p>
    <w:p w:rsidR="000742F7" w:rsidRPr="002202C1" w:rsidRDefault="000C1E82" w:rsidP="006B7BF0">
      <w:pPr>
        <w:spacing w:line="312" w:lineRule="auto"/>
        <w:jc w:val="both"/>
        <w:rPr>
          <w:rFonts w:asciiTheme="minorHAnsi"/>
          <w:sz w:val="24"/>
          <w:szCs w:val="24"/>
        </w:rPr>
      </w:pPr>
      <w:r w:rsidRPr="002202C1">
        <w:rPr>
          <w:rFonts w:asciiTheme="minorHAnsi"/>
          <w:b/>
          <w:sz w:val="24"/>
          <w:szCs w:val="24"/>
        </w:rPr>
        <w:t xml:space="preserve">Fra </w:t>
      </w:r>
      <w:r w:rsidR="006A2919" w:rsidRPr="002202C1">
        <w:rPr>
          <w:rFonts w:asciiTheme="minorHAnsi"/>
          <w:b/>
          <w:sz w:val="24"/>
          <w:szCs w:val="24"/>
        </w:rPr>
        <w:t xml:space="preserve">gli altri </w:t>
      </w:r>
      <w:r w:rsidR="00D54017" w:rsidRPr="002202C1">
        <w:rPr>
          <w:rFonts w:asciiTheme="minorHAnsi"/>
          <w:b/>
          <w:sz w:val="24"/>
          <w:szCs w:val="24"/>
        </w:rPr>
        <w:t>dati</w:t>
      </w:r>
      <w:r w:rsidRPr="002202C1">
        <w:rPr>
          <w:rFonts w:asciiTheme="minorHAnsi"/>
          <w:b/>
          <w:sz w:val="24"/>
          <w:szCs w:val="24"/>
        </w:rPr>
        <w:t xml:space="preserve">, </w:t>
      </w:r>
      <w:r w:rsidR="00986506" w:rsidRPr="002202C1">
        <w:rPr>
          <w:rFonts w:asciiTheme="minorHAnsi"/>
          <w:b/>
          <w:sz w:val="24"/>
          <w:szCs w:val="24"/>
        </w:rPr>
        <w:t>si sottolinea</w:t>
      </w:r>
      <w:r w:rsidR="00986506" w:rsidRPr="002202C1">
        <w:rPr>
          <w:rFonts w:asciiTheme="minorHAnsi"/>
          <w:sz w:val="24"/>
          <w:szCs w:val="24"/>
        </w:rPr>
        <w:t xml:space="preserve"> </w:t>
      </w:r>
      <w:r w:rsidR="00C54BAE" w:rsidRPr="002202C1">
        <w:rPr>
          <w:rFonts w:asciiTheme="minorHAnsi"/>
          <w:b/>
          <w:sz w:val="24"/>
          <w:szCs w:val="24"/>
        </w:rPr>
        <w:t>l'andamento</w:t>
      </w:r>
      <w:r w:rsidR="00BE1039" w:rsidRPr="002202C1">
        <w:rPr>
          <w:rFonts w:asciiTheme="minorHAnsi"/>
          <w:b/>
          <w:sz w:val="24"/>
          <w:szCs w:val="24"/>
        </w:rPr>
        <w:t xml:space="preserve"> </w:t>
      </w:r>
      <w:r w:rsidR="00C54BAE" w:rsidRPr="002202C1">
        <w:rPr>
          <w:rFonts w:asciiTheme="minorHAnsi"/>
          <w:b/>
          <w:sz w:val="24"/>
          <w:szCs w:val="24"/>
        </w:rPr>
        <w:t xml:space="preserve">del </w:t>
      </w:r>
      <w:r w:rsidR="00986506" w:rsidRPr="002202C1">
        <w:rPr>
          <w:rFonts w:asciiTheme="minorHAnsi"/>
          <w:b/>
          <w:sz w:val="24"/>
          <w:szCs w:val="24"/>
        </w:rPr>
        <w:t xml:space="preserve">saldo primario e </w:t>
      </w:r>
      <w:r w:rsidR="00D54017" w:rsidRPr="002202C1">
        <w:rPr>
          <w:rFonts w:asciiTheme="minorHAnsi"/>
          <w:b/>
          <w:sz w:val="24"/>
          <w:szCs w:val="24"/>
        </w:rPr>
        <w:t xml:space="preserve">quello </w:t>
      </w:r>
      <w:r w:rsidR="00986506" w:rsidRPr="002202C1">
        <w:rPr>
          <w:rFonts w:asciiTheme="minorHAnsi"/>
          <w:b/>
          <w:sz w:val="24"/>
          <w:szCs w:val="24"/>
        </w:rPr>
        <w:t>de</w:t>
      </w:r>
      <w:r w:rsidR="006A2919" w:rsidRPr="002202C1">
        <w:rPr>
          <w:rFonts w:asciiTheme="minorHAnsi"/>
          <w:b/>
          <w:sz w:val="24"/>
          <w:szCs w:val="24"/>
        </w:rPr>
        <w:t>lla spesa per</w:t>
      </w:r>
      <w:r w:rsidR="00986506" w:rsidRPr="002202C1">
        <w:rPr>
          <w:rFonts w:asciiTheme="minorHAnsi"/>
          <w:b/>
          <w:sz w:val="24"/>
          <w:szCs w:val="24"/>
        </w:rPr>
        <w:t xml:space="preserve"> interessi</w:t>
      </w:r>
      <w:r w:rsidR="00986506" w:rsidRPr="002202C1">
        <w:rPr>
          <w:rFonts w:asciiTheme="minorHAnsi"/>
          <w:sz w:val="24"/>
          <w:szCs w:val="24"/>
        </w:rPr>
        <w:t xml:space="preserve">. </w:t>
      </w:r>
      <w:r w:rsidR="00BE1039" w:rsidRPr="002202C1">
        <w:rPr>
          <w:rFonts w:asciiTheme="minorHAnsi"/>
          <w:sz w:val="24"/>
          <w:szCs w:val="24"/>
        </w:rPr>
        <w:t>In particolare:</w:t>
      </w:r>
      <w:r w:rsidR="000742F7" w:rsidRPr="002202C1">
        <w:rPr>
          <w:rFonts w:asciiTheme="minorHAnsi"/>
          <w:sz w:val="24"/>
          <w:szCs w:val="24"/>
        </w:rPr>
        <w:t xml:space="preserve"> </w:t>
      </w:r>
    </w:p>
    <w:p w:rsidR="00C54BAE" w:rsidRPr="002202C1" w:rsidRDefault="00154D0A" w:rsidP="00C54BAE">
      <w:pPr>
        <w:pStyle w:val="Paragrafoelenco"/>
        <w:numPr>
          <w:ilvl w:val="0"/>
          <w:numId w:val="10"/>
        </w:numPr>
        <w:spacing w:line="312" w:lineRule="auto"/>
        <w:jc w:val="both"/>
        <w:rPr>
          <w:rFonts w:asciiTheme="minorHAnsi"/>
        </w:rPr>
      </w:pPr>
      <w:r w:rsidRPr="002202C1">
        <w:rPr>
          <w:rFonts w:asciiTheme="minorHAnsi"/>
          <w:b/>
        </w:rPr>
        <w:t>i</w:t>
      </w:r>
      <w:r w:rsidR="00C54BAE" w:rsidRPr="002202C1">
        <w:rPr>
          <w:rFonts w:asciiTheme="minorHAnsi"/>
          <w:b/>
        </w:rPr>
        <w:t>l saldo primario</w:t>
      </w:r>
      <w:r w:rsidR="00F30633" w:rsidRPr="002202C1">
        <w:rPr>
          <w:rFonts w:asciiTheme="minorHAnsi"/>
          <w:b/>
        </w:rPr>
        <w:t xml:space="preserve"> </w:t>
      </w:r>
      <w:r w:rsidR="004F6F72" w:rsidRPr="002202C1">
        <w:rPr>
          <w:rFonts w:asciiTheme="minorHAnsi"/>
        </w:rPr>
        <w:t xml:space="preserve">dopo una fase di </w:t>
      </w:r>
      <w:r w:rsidR="00F63A66" w:rsidRPr="002202C1">
        <w:rPr>
          <w:rFonts w:asciiTheme="minorHAnsi"/>
        </w:rPr>
        <w:t>contrazione</w:t>
      </w:r>
      <w:r w:rsidR="004F6F72" w:rsidRPr="002202C1">
        <w:rPr>
          <w:rFonts w:asciiTheme="minorHAnsi"/>
        </w:rPr>
        <w:t xml:space="preserve"> </w:t>
      </w:r>
      <w:r w:rsidR="002202C1">
        <w:rPr>
          <w:rFonts w:asciiTheme="minorHAnsi"/>
        </w:rPr>
        <w:t xml:space="preserve">registrata </w:t>
      </w:r>
      <w:r w:rsidR="00CB24EE" w:rsidRPr="002202C1">
        <w:rPr>
          <w:rFonts w:asciiTheme="minorHAnsi"/>
        </w:rPr>
        <w:t>nel corso de</w:t>
      </w:r>
      <w:r w:rsidR="002202C1">
        <w:rPr>
          <w:rFonts w:asciiTheme="minorHAnsi"/>
        </w:rPr>
        <w:t>gli esercizi 2013 e  2014</w:t>
      </w:r>
      <w:r w:rsidR="004F6F72" w:rsidRPr="002202C1">
        <w:rPr>
          <w:rFonts w:asciiTheme="minorHAnsi"/>
        </w:rPr>
        <w:t>,</w:t>
      </w:r>
      <w:r w:rsidR="004F6F72" w:rsidRPr="002202C1">
        <w:rPr>
          <w:rFonts w:asciiTheme="minorHAnsi"/>
          <w:b/>
        </w:rPr>
        <w:t xml:space="preserve"> </w:t>
      </w:r>
      <w:r w:rsidR="00BE1039" w:rsidRPr="002202C1">
        <w:rPr>
          <w:rFonts w:asciiTheme="minorHAnsi"/>
          <w:b/>
        </w:rPr>
        <w:t>riprende a crescere</w:t>
      </w:r>
      <w:r w:rsidR="00C54BAE" w:rsidRPr="002202C1">
        <w:rPr>
          <w:rFonts w:asciiTheme="minorHAnsi"/>
          <w:b/>
        </w:rPr>
        <w:t xml:space="preserve"> </w:t>
      </w:r>
      <w:r w:rsidR="002202C1">
        <w:rPr>
          <w:rFonts w:asciiTheme="minorHAnsi"/>
          <w:b/>
        </w:rPr>
        <w:t>d</w:t>
      </w:r>
      <w:r w:rsidR="00C54BAE" w:rsidRPr="002202C1">
        <w:rPr>
          <w:rFonts w:asciiTheme="minorHAnsi"/>
          <w:b/>
        </w:rPr>
        <w:t>al</w:t>
      </w:r>
      <w:r w:rsidR="002202C1">
        <w:rPr>
          <w:rFonts w:asciiTheme="minorHAnsi"/>
          <w:b/>
        </w:rPr>
        <w:t>l'</w:t>
      </w:r>
      <w:r w:rsidR="00C54BAE" w:rsidRPr="002202C1">
        <w:rPr>
          <w:rFonts w:asciiTheme="minorHAnsi"/>
          <w:b/>
        </w:rPr>
        <w:t xml:space="preserve"> </w:t>
      </w:r>
      <w:r w:rsidR="00CB24EE" w:rsidRPr="002202C1">
        <w:rPr>
          <w:rFonts w:asciiTheme="minorHAnsi"/>
          <w:b/>
        </w:rPr>
        <w:t>1,</w:t>
      </w:r>
      <w:r w:rsidR="002202C1">
        <w:rPr>
          <w:rFonts w:asciiTheme="minorHAnsi"/>
          <w:b/>
        </w:rPr>
        <w:t>7</w:t>
      </w:r>
      <w:r w:rsidR="00CB24EE" w:rsidRPr="002202C1">
        <w:rPr>
          <w:rFonts w:asciiTheme="minorHAnsi"/>
          <w:b/>
        </w:rPr>
        <w:t xml:space="preserve"> per cento del 2015</w:t>
      </w:r>
      <w:r w:rsidR="00C54BAE" w:rsidRPr="002202C1">
        <w:rPr>
          <w:rFonts w:asciiTheme="minorHAnsi"/>
          <w:b/>
        </w:rPr>
        <w:t xml:space="preserve"> al </w:t>
      </w:r>
      <w:r w:rsidR="002202C1">
        <w:rPr>
          <w:rFonts w:asciiTheme="minorHAnsi"/>
          <w:b/>
        </w:rPr>
        <w:t>4,3</w:t>
      </w:r>
      <w:r w:rsidR="00C54BAE" w:rsidRPr="002202C1">
        <w:rPr>
          <w:rFonts w:asciiTheme="minorHAnsi"/>
          <w:b/>
        </w:rPr>
        <w:t xml:space="preserve"> per cento nel 201</w:t>
      </w:r>
      <w:r w:rsidR="002202C1">
        <w:rPr>
          <w:rFonts w:asciiTheme="minorHAnsi"/>
          <w:b/>
        </w:rPr>
        <w:t>9</w:t>
      </w:r>
      <w:r w:rsidR="00C54BAE" w:rsidRPr="002202C1">
        <w:rPr>
          <w:rFonts w:asciiTheme="minorHAnsi"/>
          <w:b/>
        </w:rPr>
        <w:t>.</w:t>
      </w:r>
      <w:r w:rsidR="00C54BAE" w:rsidRPr="002202C1">
        <w:rPr>
          <w:rFonts w:asciiTheme="minorHAnsi"/>
        </w:rPr>
        <w:t xml:space="preserve"> </w:t>
      </w:r>
      <w:r w:rsidR="00C54BAE" w:rsidRPr="002202C1">
        <w:rPr>
          <w:rFonts w:asciiTheme="minorHAnsi"/>
          <w:b/>
        </w:rPr>
        <w:t>Tale dato sta a significare che</w:t>
      </w:r>
      <w:r w:rsidR="009E6A55" w:rsidRPr="002202C1">
        <w:rPr>
          <w:rFonts w:asciiTheme="minorHAnsi"/>
          <w:b/>
        </w:rPr>
        <w:t xml:space="preserve"> la spesa</w:t>
      </w:r>
      <w:r w:rsidR="002202C1">
        <w:rPr>
          <w:rFonts w:asciiTheme="minorHAnsi"/>
          <w:b/>
        </w:rPr>
        <w:t xml:space="preserve"> </w:t>
      </w:r>
      <w:r w:rsidR="002202C1">
        <w:rPr>
          <w:rFonts w:asciiTheme="minorHAnsi"/>
          <w:b/>
        </w:rPr>
        <w:t>è</w:t>
      </w:r>
      <w:r w:rsidR="002202C1">
        <w:rPr>
          <w:rFonts w:asciiTheme="minorHAnsi"/>
          <w:b/>
        </w:rPr>
        <w:t xml:space="preserve"> prevista </w:t>
      </w:r>
      <w:r w:rsidR="00CB24EE" w:rsidRPr="002202C1">
        <w:rPr>
          <w:rFonts w:asciiTheme="minorHAnsi"/>
          <w:b/>
        </w:rPr>
        <w:t>sotto controllo</w:t>
      </w:r>
      <w:r w:rsidR="00CB24EE" w:rsidRPr="002202C1">
        <w:rPr>
          <w:rFonts w:asciiTheme="minorHAnsi"/>
        </w:rPr>
        <w:t xml:space="preserve">, </w:t>
      </w:r>
      <w:r w:rsidR="002202C1">
        <w:rPr>
          <w:rFonts w:asciiTheme="minorHAnsi"/>
        </w:rPr>
        <w:t xml:space="preserve">anche in ragione delle </w:t>
      </w:r>
      <w:r w:rsidR="00CB24EE" w:rsidRPr="002202C1">
        <w:rPr>
          <w:rFonts w:asciiTheme="minorHAnsi"/>
        </w:rPr>
        <w:t>misure adottate, in particolare nei confronti delle amministrazioni centrali, delle regioni e degli enti locali</w:t>
      </w:r>
      <w:r w:rsidR="00BE1039" w:rsidRPr="002202C1">
        <w:rPr>
          <w:rFonts w:asciiTheme="minorHAnsi"/>
        </w:rPr>
        <w:t>;</w:t>
      </w:r>
      <w:r w:rsidR="00C54BAE" w:rsidRPr="002202C1">
        <w:rPr>
          <w:rFonts w:asciiTheme="minorHAnsi"/>
        </w:rPr>
        <w:t xml:space="preserve"> </w:t>
      </w:r>
    </w:p>
    <w:p w:rsidR="00BE1039" w:rsidRPr="002202C1" w:rsidRDefault="00BE1039" w:rsidP="00BE1039">
      <w:pPr>
        <w:pStyle w:val="Paragrafoelenco"/>
        <w:numPr>
          <w:ilvl w:val="0"/>
          <w:numId w:val="10"/>
        </w:numPr>
        <w:spacing w:line="312" w:lineRule="auto"/>
        <w:jc w:val="both"/>
        <w:rPr>
          <w:rFonts w:asciiTheme="minorHAnsi"/>
        </w:rPr>
      </w:pPr>
      <w:r w:rsidRPr="002202C1">
        <w:rPr>
          <w:rFonts w:asciiTheme="minorHAnsi"/>
          <w:b/>
        </w:rPr>
        <w:t>l</w:t>
      </w:r>
      <w:r w:rsidR="00C54BAE" w:rsidRPr="002202C1">
        <w:rPr>
          <w:rFonts w:asciiTheme="minorHAnsi"/>
          <w:b/>
        </w:rPr>
        <w:t>a</w:t>
      </w:r>
      <w:r w:rsidR="00C54BAE" w:rsidRPr="002202C1">
        <w:rPr>
          <w:rFonts w:asciiTheme="minorHAnsi"/>
        </w:rPr>
        <w:t xml:space="preserve"> </w:t>
      </w:r>
      <w:r w:rsidR="00C54BAE" w:rsidRPr="002202C1">
        <w:rPr>
          <w:rFonts w:asciiTheme="minorHAnsi"/>
          <w:b/>
        </w:rPr>
        <w:t>spesa per interessi</w:t>
      </w:r>
      <w:r w:rsidR="00C54BAE" w:rsidRPr="002202C1">
        <w:rPr>
          <w:rFonts w:asciiTheme="minorHAnsi"/>
        </w:rPr>
        <w:t>, nel qu</w:t>
      </w:r>
      <w:r w:rsidR="00700F36" w:rsidRPr="002202C1">
        <w:rPr>
          <w:rFonts w:asciiTheme="minorHAnsi"/>
        </w:rPr>
        <w:t>adri</w:t>
      </w:r>
      <w:r w:rsidR="00C54BAE" w:rsidRPr="002202C1">
        <w:rPr>
          <w:rFonts w:asciiTheme="minorHAnsi"/>
        </w:rPr>
        <w:t xml:space="preserve">ennio di riferimento, </w:t>
      </w:r>
      <w:r w:rsidR="00700F36" w:rsidRPr="002202C1">
        <w:rPr>
          <w:rFonts w:asciiTheme="minorHAnsi"/>
          <w:b/>
        </w:rPr>
        <w:t>è</w:t>
      </w:r>
      <w:r w:rsidR="00700F36" w:rsidRPr="002202C1">
        <w:rPr>
          <w:rFonts w:asciiTheme="minorHAnsi"/>
          <w:b/>
        </w:rPr>
        <w:t xml:space="preserve"> prevista</w:t>
      </w:r>
      <w:r w:rsidR="00700F36" w:rsidRPr="002202C1">
        <w:rPr>
          <w:rFonts w:asciiTheme="minorHAnsi"/>
        </w:rPr>
        <w:t xml:space="preserve"> </w:t>
      </w:r>
      <w:r w:rsidR="00C54BAE" w:rsidRPr="002202C1">
        <w:rPr>
          <w:rFonts w:asciiTheme="minorHAnsi"/>
          <w:b/>
        </w:rPr>
        <w:t>diminui</w:t>
      </w:r>
      <w:r w:rsidR="00700F36" w:rsidRPr="002202C1">
        <w:rPr>
          <w:rFonts w:asciiTheme="minorHAnsi"/>
          <w:b/>
        </w:rPr>
        <w:t>re</w:t>
      </w:r>
      <w:r w:rsidR="00C54BAE" w:rsidRPr="002202C1">
        <w:rPr>
          <w:rFonts w:asciiTheme="minorHAnsi"/>
          <w:b/>
        </w:rPr>
        <w:t xml:space="preserve"> progressivamente dal </w:t>
      </w:r>
      <w:r w:rsidR="00700F36" w:rsidRPr="002202C1">
        <w:rPr>
          <w:rFonts w:asciiTheme="minorHAnsi"/>
          <w:b/>
        </w:rPr>
        <w:t>4,</w:t>
      </w:r>
      <w:r w:rsidR="002202C1">
        <w:rPr>
          <w:rFonts w:asciiTheme="minorHAnsi"/>
          <w:b/>
        </w:rPr>
        <w:t>3</w:t>
      </w:r>
      <w:r w:rsidR="00C54BAE" w:rsidRPr="002202C1">
        <w:rPr>
          <w:rFonts w:asciiTheme="minorHAnsi"/>
          <w:b/>
        </w:rPr>
        <w:t xml:space="preserve"> per cento del 201</w:t>
      </w:r>
      <w:r w:rsidR="00700F36" w:rsidRPr="002202C1">
        <w:rPr>
          <w:rFonts w:asciiTheme="minorHAnsi"/>
          <w:b/>
        </w:rPr>
        <w:t>5</w:t>
      </w:r>
      <w:r w:rsidR="00C54BAE" w:rsidRPr="002202C1">
        <w:rPr>
          <w:rFonts w:asciiTheme="minorHAnsi"/>
          <w:b/>
        </w:rPr>
        <w:t xml:space="preserve"> al 4 per cento nel 201</w:t>
      </w:r>
      <w:r w:rsidR="002202C1">
        <w:rPr>
          <w:rFonts w:asciiTheme="minorHAnsi"/>
          <w:b/>
        </w:rPr>
        <w:t>9</w:t>
      </w:r>
      <w:r w:rsidR="00D54017" w:rsidRPr="002202C1">
        <w:rPr>
          <w:rFonts w:asciiTheme="minorHAnsi"/>
          <w:b/>
        </w:rPr>
        <w:t xml:space="preserve">, </w:t>
      </w:r>
      <w:r w:rsidR="00D54017" w:rsidRPr="002202C1">
        <w:rPr>
          <w:rFonts w:asciiTheme="minorHAnsi"/>
        </w:rPr>
        <w:t>rimanendo</w:t>
      </w:r>
      <w:r w:rsidR="00C54BAE" w:rsidRPr="002202C1">
        <w:rPr>
          <w:rFonts w:asciiTheme="minorHAnsi"/>
        </w:rPr>
        <w:t xml:space="preserve"> entro limiti fisiologici</w:t>
      </w:r>
      <w:r w:rsidR="00D54017" w:rsidRPr="002202C1">
        <w:rPr>
          <w:rFonts w:asciiTheme="minorHAnsi"/>
        </w:rPr>
        <w:t xml:space="preserve"> e</w:t>
      </w:r>
      <w:r w:rsidR="00C54BAE" w:rsidRPr="002202C1">
        <w:rPr>
          <w:rFonts w:asciiTheme="minorHAnsi"/>
        </w:rPr>
        <w:t xml:space="preserve"> c</w:t>
      </w:r>
      <w:r w:rsidRPr="002202C1">
        <w:rPr>
          <w:rFonts w:asciiTheme="minorHAnsi"/>
        </w:rPr>
        <w:t>onfermando la ritrovata fiducia dei mercati internazionali sulla solvibilit</w:t>
      </w:r>
      <w:r w:rsidRPr="002202C1">
        <w:rPr>
          <w:rFonts w:asciiTheme="minorHAnsi"/>
        </w:rPr>
        <w:t>à</w:t>
      </w:r>
      <w:r w:rsidRPr="002202C1">
        <w:rPr>
          <w:rFonts w:asciiTheme="minorHAnsi"/>
        </w:rPr>
        <w:t xml:space="preserve"> dei titoli del nostro debito pubblico.</w:t>
      </w:r>
    </w:p>
    <w:p w:rsidR="00BE1039" w:rsidRPr="00987C24" w:rsidRDefault="00BE1039" w:rsidP="00700F36">
      <w:pPr>
        <w:spacing w:line="312" w:lineRule="auto"/>
        <w:jc w:val="both"/>
        <w:rPr>
          <w:rFonts w:asciiTheme="minorHAnsi"/>
          <w:b/>
          <w:i/>
          <w:sz w:val="24"/>
          <w:szCs w:val="24"/>
        </w:rPr>
      </w:pPr>
    </w:p>
    <w:p w:rsidR="00510D7F" w:rsidRDefault="00510D7F" w:rsidP="00A66DEB">
      <w:pPr>
        <w:spacing w:line="312" w:lineRule="auto"/>
        <w:jc w:val="both"/>
        <w:rPr>
          <w:rFonts w:asciiTheme="minorHAnsi"/>
          <w:b/>
          <w:sz w:val="24"/>
          <w:szCs w:val="24"/>
        </w:rPr>
      </w:pPr>
    </w:p>
    <w:p w:rsidR="00A405B4" w:rsidRPr="004E7DE0" w:rsidRDefault="00D54017" w:rsidP="00A66DEB">
      <w:pPr>
        <w:spacing w:line="312" w:lineRule="auto"/>
        <w:jc w:val="both"/>
        <w:rPr>
          <w:rFonts w:asciiTheme="minorHAnsi"/>
          <w:sz w:val="24"/>
          <w:szCs w:val="24"/>
        </w:rPr>
      </w:pPr>
      <w:r w:rsidRPr="004E7DE0">
        <w:rPr>
          <w:rFonts w:asciiTheme="minorHAnsi"/>
          <w:b/>
          <w:sz w:val="24"/>
          <w:szCs w:val="24"/>
        </w:rPr>
        <w:t>I dati sulle entrate</w:t>
      </w:r>
      <w:r w:rsidR="00A66DEB" w:rsidRPr="004E7DE0">
        <w:rPr>
          <w:rFonts w:asciiTheme="minorHAnsi"/>
          <w:b/>
          <w:sz w:val="24"/>
          <w:szCs w:val="24"/>
        </w:rPr>
        <w:t>, limitatamente a quelli tendenziali</w:t>
      </w:r>
      <w:r w:rsidRPr="004E7DE0">
        <w:rPr>
          <w:rFonts w:asciiTheme="minorHAnsi"/>
          <w:b/>
          <w:sz w:val="24"/>
          <w:szCs w:val="24"/>
        </w:rPr>
        <w:t xml:space="preserve"> a legislazione vigente</w:t>
      </w:r>
      <w:r w:rsidR="00BE1039" w:rsidRPr="004E7DE0">
        <w:rPr>
          <w:rFonts w:asciiTheme="minorHAnsi"/>
          <w:b/>
          <w:sz w:val="24"/>
          <w:szCs w:val="24"/>
        </w:rPr>
        <w:t xml:space="preserve">, </w:t>
      </w:r>
      <w:r w:rsidR="00A66DEB" w:rsidRPr="004E7DE0">
        <w:rPr>
          <w:rFonts w:asciiTheme="minorHAnsi"/>
          <w:b/>
          <w:sz w:val="24"/>
          <w:szCs w:val="24"/>
        </w:rPr>
        <w:t xml:space="preserve">mostrano un andamento </w:t>
      </w:r>
      <w:r w:rsidR="00D3259A">
        <w:rPr>
          <w:rFonts w:asciiTheme="minorHAnsi"/>
          <w:b/>
          <w:sz w:val="24"/>
          <w:szCs w:val="24"/>
        </w:rPr>
        <w:t>stabile ne</w:t>
      </w:r>
      <w:r w:rsidR="00A66DEB" w:rsidRPr="004E7DE0">
        <w:rPr>
          <w:rFonts w:asciiTheme="minorHAnsi"/>
          <w:b/>
          <w:sz w:val="24"/>
          <w:szCs w:val="24"/>
        </w:rPr>
        <w:t>l</w:t>
      </w:r>
      <w:r w:rsidR="00BE1039" w:rsidRPr="004E7DE0">
        <w:rPr>
          <w:rFonts w:asciiTheme="minorHAnsi"/>
          <w:b/>
          <w:sz w:val="24"/>
          <w:szCs w:val="24"/>
        </w:rPr>
        <w:t xml:space="preserve"> periodo di riferimento</w:t>
      </w:r>
      <w:r w:rsidR="00700F36" w:rsidRPr="004E7DE0">
        <w:rPr>
          <w:rFonts w:asciiTheme="minorHAnsi"/>
          <w:sz w:val="24"/>
          <w:szCs w:val="24"/>
        </w:rPr>
        <w:t xml:space="preserve">. </w:t>
      </w:r>
      <w:r w:rsidR="00A405B4" w:rsidRPr="004E7DE0">
        <w:rPr>
          <w:rFonts w:asciiTheme="minorHAnsi"/>
          <w:sz w:val="24"/>
          <w:szCs w:val="24"/>
        </w:rPr>
        <w:t>In particolare</w:t>
      </w:r>
      <w:r w:rsidR="00A66DEB" w:rsidRPr="004E7DE0">
        <w:rPr>
          <w:rFonts w:asciiTheme="minorHAnsi"/>
          <w:sz w:val="24"/>
          <w:szCs w:val="24"/>
        </w:rPr>
        <w:t xml:space="preserve">, </w:t>
      </w:r>
      <w:r w:rsidR="00700F36" w:rsidRPr="004E7DE0">
        <w:rPr>
          <w:rFonts w:asciiTheme="minorHAnsi"/>
          <w:sz w:val="24"/>
          <w:szCs w:val="24"/>
        </w:rPr>
        <w:t xml:space="preserve">le entrate </w:t>
      </w:r>
      <w:r w:rsidR="009E6A55" w:rsidRPr="004E7DE0">
        <w:rPr>
          <w:rFonts w:asciiTheme="minorHAnsi"/>
          <w:sz w:val="24"/>
          <w:szCs w:val="24"/>
        </w:rPr>
        <w:t>finali</w:t>
      </w:r>
      <w:r w:rsidR="00A405B4" w:rsidRPr="004E7DE0">
        <w:rPr>
          <w:rFonts w:asciiTheme="minorHAnsi"/>
          <w:sz w:val="24"/>
          <w:szCs w:val="24"/>
        </w:rPr>
        <w:t>, a legislazione vigente,</w:t>
      </w:r>
      <w:r w:rsidR="009E6A55" w:rsidRPr="004E7DE0">
        <w:rPr>
          <w:rFonts w:asciiTheme="minorHAnsi"/>
          <w:sz w:val="24"/>
          <w:szCs w:val="24"/>
        </w:rPr>
        <w:t xml:space="preserve"> </w:t>
      </w:r>
      <w:r w:rsidR="00700F36" w:rsidRPr="004E7DE0">
        <w:rPr>
          <w:rFonts w:asciiTheme="minorHAnsi"/>
          <w:sz w:val="24"/>
          <w:szCs w:val="24"/>
        </w:rPr>
        <w:t xml:space="preserve">sono previste </w:t>
      </w:r>
      <w:r w:rsidR="00A405B4" w:rsidRPr="004E7DE0">
        <w:rPr>
          <w:rFonts w:asciiTheme="minorHAnsi"/>
          <w:sz w:val="24"/>
          <w:szCs w:val="24"/>
        </w:rPr>
        <w:t>passa</w:t>
      </w:r>
      <w:r w:rsidR="002202C1" w:rsidRPr="004E7DE0">
        <w:rPr>
          <w:rFonts w:asciiTheme="minorHAnsi"/>
          <w:sz w:val="24"/>
          <w:szCs w:val="24"/>
        </w:rPr>
        <w:t xml:space="preserve">re </w:t>
      </w:r>
      <w:r w:rsidR="009E6A55" w:rsidRPr="004E7DE0">
        <w:rPr>
          <w:rFonts w:asciiTheme="minorHAnsi"/>
          <w:sz w:val="24"/>
          <w:szCs w:val="24"/>
        </w:rPr>
        <w:t>da</w:t>
      </w:r>
      <w:r w:rsidR="000A6C45">
        <w:rPr>
          <w:rFonts w:asciiTheme="minorHAnsi"/>
          <w:sz w:val="24"/>
          <w:szCs w:val="24"/>
        </w:rPr>
        <w:t>l 48,2 per cento nel 2015 al picco del 48,7 per cento nel 2017 per poi tornare al 48,2 per cento nel 2019,</w:t>
      </w:r>
      <w:r w:rsidR="00A66DEB" w:rsidRPr="004E7DE0">
        <w:rPr>
          <w:rFonts w:asciiTheme="minorHAnsi"/>
          <w:sz w:val="24"/>
          <w:szCs w:val="24"/>
        </w:rPr>
        <w:t xml:space="preserve"> mentre le </w:t>
      </w:r>
      <w:r w:rsidR="00A405B4" w:rsidRPr="004E7DE0">
        <w:rPr>
          <w:rFonts w:asciiTheme="minorHAnsi"/>
          <w:sz w:val="24"/>
          <w:szCs w:val="24"/>
        </w:rPr>
        <w:t>entrate tributarie sono previste passare da</w:t>
      </w:r>
      <w:r w:rsidR="000A6C45">
        <w:rPr>
          <w:rFonts w:asciiTheme="minorHAnsi"/>
          <w:sz w:val="24"/>
          <w:szCs w:val="24"/>
        </w:rPr>
        <w:t>l 30,4 per cento nel 2015 al 30,9 per cento nel 2019</w:t>
      </w:r>
      <w:r w:rsidR="00A66DEB" w:rsidRPr="004E7DE0">
        <w:rPr>
          <w:rFonts w:asciiTheme="minorHAnsi"/>
          <w:sz w:val="24"/>
          <w:szCs w:val="24"/>
        </w:rPr>
        <w:t>.</w:t>
      </w:r>
      <w:r w:rsidR="00700F36" w:rsidRPr="004E7DE0">
        <w:rPr>
          <w:rFonts w:asciiTheme="minorHAnsi"/>
          <w:sz w:val="24"/>
          <w:szCs w:val="24"/>
        </w:rPr>
        <w:t xml:space="preserve"> </w:t>
      </w:r>
    </w:p>
    <w:p w:rsidR="00700F36" w:rsidRDefault="000A6C45" w:rsidP="00A66DEB">
      <w:pPr>
        <w:spacing w:line="312" w:lineRule="auto"/>
        <w:jc w:val="both"/>
        <w:rPr>
          <w:rFonts w:asciiTheme="minorHAnsi"/>
          <w:b/>
          <w:sz w:val="24"/>
          <w:szCs w:val="24"/>
        </w:rPr>
      </w:pPr>
      <w:r>
        <w:rPr>
          <w:rFonts w:asciiTheme="minorHAnsi"/>
          <w:b/>
          <w:sz w:val="24"/>
          <w:szCs w:val="24"/>
        </w:rPr>
        <w:t>L</w:t>
      </w:r>
      <w:r w:rsidR="00700F36" w:rsidRPr="004E7DE0">
        <w:rPr>
          <w:rFonts w:asciiTheme="minorHAnsi"/>
          <w:b/>
          <w:sz w:val="24"/>
          <w:szCs w:val="24"/>
        </w:rPr>
        <w:t>a pressione fiscale</w:t>
      </w:r>
      <w:r w:rsidR="004E7DE0" w:rsidRPr="004E7DE0">
        <w:rPr>
          <w:rFonts w:asciiTheme="minorHAnsi"/>
          <w:b/>
          <w:sz w:val="24"/>
          <w:szCs w:val="24"/>
        </w:rPr>
        <w:t>, al netto del bonus fiscale e delle clausole,</w:t>
      </w:r>
      <w:r w:rsidR="00A405B4" w:rsidRPr="004E7DE0">
        <w:rPr>
          <w:rFonts w:asciiTheme="minorHAnsi"/>
          <w:b/>
          <w:sz w:val="24"/>
          <w:szCs w:val="24"/>
        </w:rPr>
        <w:t xml:space="preserve"> dovrebbe ridursi passando d</w:t>
      </w:r>
      <w:r w:rsidR="00700F36" w:rsidRPr="004E7DE0">
        <w:rPr>
          <w:rFonts w:asciiTheme="minorHAnsi"/>
          <w:b/>
          <w:sz w:val="24"/>
          <w:szCs w:val="24"/>
        </w:rPr>
        <w:t>al 43,</w:t>
      </w:r>
      <w:r w:rsidR="004E7DE0" w:rsidRPr="004E7DE0">
        <w:rPr>
          <w:rFonts w:asciiTheme="minorHAnsi"/>
          <w:b/>
          <w:sz w:val="24"/>
          <w:szCs w:val="24"/>
        </w:rPr>
        <w:t>1</w:t>
      </w:r>
      <w:r w:rsidR="00700F36" w:rsidRPr="004E7DE0">
        <w:rPr>
          <w:rFonts w:asciiTheme="minorHAnsi"/>
          <w:b/>
          <w:sz w:val="24"/>
          <w:szCs w:val="24"/>
        </w:rPr>
        <w:t xml:space="preserve"> per cento nel 201</w:t>
      </w:r>
      <w:r w:rsidR="009E6A55" w:rsidRPr="004E7DE0">
        <w:rPr>
          <w:rFonts w:asciiTheme="minorHAnsi"/>
          <w:b/>
          <w:sz w:val="24"/>
          <w:szCs w:val="24"/>
        </w:rPr>
        <w:t>5</w:t>
      </w:r>
      <w:r w:rsidR="00A405B4" w:rsidRPr="004E7DE0">
        <w:rPr>
          <w:rFonts w:asciiTheme="minorHAnsi"/>
          <w:b/>
          <w:sz w:val="24"/>
          <w:szCs w:val="24"/>
        </w:rPr>
        <w:t xml:space="preserve"> al 4</w:t>
      </w:r>
      <w:r w:rsidR="004E7DE0" w:rsidRPr="004E7DE0">
        <w:rPr>
          <w:rFonts w:asciiTheme="minorHAnsi"/>
          <w:b/>
          <w:sz w:val="24"/>
          <w:szCs w:val="24"/>
        </w:rPr>
        <w:t>1</w:t>
      </w:r>
      <w:r w:rsidR="00A405B4" w:rsidRPr="004E7DE0">
        <w:rPr>
          <w:rFonts w:asciiTheme="minorHAnsi"/>
          <w:b/>
          <w:sz w:val="24"/>
          <w:szCs w:val="24"/>
        </w:rPr>
        <w:t>,</w:t>
      </w:r>
      <w:r w:rsidR="004E7DE0" w:rsidRPr="004E7DE0">
        <w:rPr>
          <w:rFonts w:asciiTheme="minorHAnsi"/>
          <w:b/>
          <w:sz w:val="24"/>
          <w:szCs w:val="24"/>
        </w:rPr>
        <w:t>9</w:t>
      </w:r>
      <w:r w:rsidR="00A405B4" w:rsidRPr="004E7DE0">
        <w:rPr>
          <w:rFonts w:asciiTheme="minorHAnsi"/>
          <w:b/>
          <w:sz w:val="24"/>
          <w:szCs w:val="24"/>
        </w:rPr>
        <w:t xml:space="preserve"> per cento ne</w:t>
      </w:r>
      <w:r w:rsidR="004E7DE0" w:rsidRPr="004E7DE0">
        <w:rPr>
          <w:rFonts w:asciiTheme="minorHAnsi"/>
          <w:b/>
          <w:sz w:val="24"/>
          <w:szCs w:val="24"/>
        </w:rPr>
        <w:t>l 2019</w:t>
      </w:r>
      <w:r w:rsidR="00700F36" w:rsidRPr="004E7DE0">
        <w:rPr>
          <w:rFonts w:asciiTheme="minorHAnsi"/>
          <w:b/>
          <w:sz w:val="24"/>
          <w:szCs w:val="24"/>
        </w:rPr>
        <w:t xml:space="preserve">. </w:t>
      </w:r>
    </w:p>
    <w:p w:rsidR="004E7DE0" w:rsidRDefault="004E7DE0" w:rsidP="00A66DEB">
      <w:pPr>
        <w:spacing w:line="312" w:lineRule="auto"/>
        <w:jc w:val="both"/>
        <w:rPr>
          <w:rFonts w:asciiTheme="minorHAnsi"/>
          <w:b/>
          <w:sz w:val="24"/>
          <w:szCs w:val="24"/>
        </w:rPr>
      </w:pPr>
    </w:p>
    <w:p w:rsidR="004E7DE0" w:rsidRPr="00ED41F6" w:rsidRDefault="004E7DE0" w:rsidP="004E7DE0">
      <w:pPr>
        <w:spacing w:line="312" w:lineRule="auto"/>
        <w:jc w:val="both"/>
        <w:rPr>
          <w:rFonts w:asciiTheme="minorHAnsi"/>
          <w:i/>
          <w:sz w:val="24"/>
          <w:szCs w:val="24"/>
        </w:rPr>
      </w:pPr>
      <w:r>
        <w:rPr>
          <w:rFonts w:asciiTheme="minorHAnsi"/>
          <w:b/>
          <w:sz w:val="24"/>
          <w:szCs w:val="24"/>
        </w:rPr>
        <w:t xml:space="preserve">Le spese, </w:t>
      </w:r>
      <w:r w:rsidRPr="004E7DE0">
        <w:rPr>
          <w:rFonts w:asciiTheme="minorHAnsi"/>
          <w:b/>
          <w:sz w:val="24"/>
          <w:szCs w:val="24"/>
        </w:rPr>
        <w:t>limitatamente a</w:t>
      </w:r>
      <w:r>
        <w:rPr>
          <w:rFonts w:asciiTheme="minorHAnsi"/>
          <w:b/>
          <w:sz w:val="24"/>
          <w:szCs w:val="24"/>
        </w:rPr>
        <w:t>i dati</w:t>
      </w:r>
      <w:r w:rsidRPr="004E7DE0">
        <w:rPr>
          <w:rFonts w:asciiTheme="minorHAnsi"/>
          <w:b/>
          <w:sz w:val="24"/>
          <w:szCs w:val="24"/>
        </w:rPr>
        <w:t xml:space="preserve"> tendenziali, </w:t>
      </w:r>
      <w:r>
        <w:rPr>
          <w:rFonts w:asciiTheme="minorHAnsi"/>
          <w:b/>
          <w:sz w:val="24"/>
          <w:szCs w:val="24"/>
        </w:rPr>
        <w:t xml:space="preserve">evidenziano </w:t>
      </w:r>
      <w:r w:rsidRPr="004E7DE0">
        <w:rPr>
          <w:rFonts w:asciiTheme="minorHAnsi"/>
          <w:b/>
          <w:sz w:val="24"/>
          <w:szCs w:val="24"/>
        </w:rPr>
        <w:t xml:space="preserve">un andamento in </w:t>
      </w:r>
      <w:r w:rsidR="00D3259A">
        <w:rPr>
          <w:rFonts w:asciiTheme="minorHAnsi"/>
          <w:b/>
          <w:sz w:val="24"/>
          <w:szCs w:val="24"/>
        </w:rPr>
        <w:t xml:space="preserve">progressiva diminuzione in rapporto al PIL </w:t>
      </w:r>
      <w:r w:rsidRPr="004E7DE0">
        <w:rPr>
          <w:rFonts w:asciiTheme="minorHAnsi"/>
          <w:b/>
          <w:sz w:val="24"/>
          <w:szCs w:val="24"/>
        </w:rPr>
        <w:t xml:space="preserve"> per tutto il periodo </w:t>
      </w:r>
      <w:r>
        <w:rPr>
          <w:rFonts w:asciiTheme="minorHAnsi"/>
          <w:b/>
          <w:sz w:val="24"/>
          <w:szCs w:val="24"/>
        </w:rPr>
        <w:t>che va dal 2015 al 2019</w:t>
      </w:r>
      <w:r w:rsidRPr="004E7DE0">
        <w:rPr>
          <w:rFonts w:asciiTheme="minorHAnsi"/>
          <w:sz w:val="24"/>
          <w:szCs w:val="24"/>
        </w:rPr>
        <w:t>. In particolare,</w:t>
      </w:r>
      <w:r w:rsidR="00D3259A">
        <w:rPr>
          <w:rFonts w:asciiTheme="minorHAnsi"/>
          <w:sz w:val="24"/>
          <w:szCs w:val="24"/>
        </w:rPr>
        <w:t xml:space="preserve"> la spesa corrente è prevista diminuire dal 46,9 per cento del 2015 al 44,1 per cento nel 2019, mentre le </w:t>
      </w:r>
      <w:r>
        <w:rPr>
          <w:rFonts w:asciiTheme="minorHAnsi"/>
          <w:sz w:val="24"/>
          <w:szCs w:val="24"/>
        </w:rPr>
        <w:t>spese</w:t>
      </w:r>
      <w:r w:rsidRPr="004E7DE0">
        <w:rPr>
          <w:rFonts w:asciiTheme="minorHAnsi"/>
          <w:sz w:val="24"/>
          <w:szCs w:val="24"/>
        </w:rPr>
        <w:t xml:space="preserve"> finali</w:t>
      </w:r>
      <w:r>
        <w:rPr>
          <w:rFonts w:asciiTheme="minorHAnsi"/>
          <w:sz w:val="24"/>
          <w:szCs w:val="24"/>
        </w:rPr>
        <w:t xml:space="preserve"> al netto degli interessi</w:t>
      </w:r>
      <w:r w:rsidRPr="004E7DE0">
        <w:rPr>
          <w:rFonts w:asciiTheme="minorHAnsi"/>
          <w:sz w:val="24"/>
          <w:szCs w:val="24"/>
        </w:rPr>
        <w:t>, sono previste passare da</w:t>
      </w:r>
      <w:r w:rsidR="00D3259A">
        <w:rPr>
          <w:rFonts w:asciiTheme="minorHAnsi"/>
          <w:sz w:val="24"/>
          <w:szCs w:val="24"/>
        </w:rPr>
        <w:t>l 46,6 per cento</w:t>
      </w:r>
      <w:r w:rsidRPr="004E7DE0">
        <w:rPr>
          <w:rFonts w:asciiTheme="minorHAnsi"/>
          <w:sz w:val="24"/>
          <w:szCs w:val="24"/>
        </w:rPr>
        <w:t xml:space="preserve"> nel 2015 a</w:t>
      </w:r>
      <w:r w:rsidR="00D3259A">
        <w:rPr>
          <w:rFonts w:asciiTheme="minorHAnsi"/>
          <w:sz w:val="24"/>
          <w:szCs w:val="24"/>
        </w:rPr>
        <w:t xml:space="preserve">l 43,2 per cento </w:t>
      </w:r>
      <w:r w:rsidR="00B84D6E">
        <w:rPr>
          <w:rFonts w:asciiTheme="minorHAnsi"/>
          <w:sz w:val="24"/>
          <w:szCs w:val="24"/>
        </w:rPr>
        <w:t>nel 2019.</w:t>
      </w:r>
      <w:r w:rsidR="00D3259A">
        <w:rPr>
          <w:rFonts w:asciiTheme="minorHAnsi"/>
          <w:sz w:val="24"/>
          <w:szCs w:val="24"/>
        </w:rPr>
        <w:t xml:space="preserve"> </w:t>
      </w:r>
      <w:r w:rsidR="00B84D6E">
        <w:rPr>
          <w:rFonts w:asciiTheme="minorHAnsi"/>
          <w:sz w:val="24"/>
          <w:szCs w:val="24"/>
        </w:rPr>
        <w:t xml:space="preserve"> </w:t>
      </w:r>
    </w:p>
    <w:p w:rsidR="00700F36" w:rsidRPr="00987C24" w:rsidRDefault="00700F36" w:rsidP="006B7BF0">
      <w:pPr>
        <w:spacing w:line="312" w:lineRule="auto"/>
        <w:jc w:val="both"/>
        <w:rPr>
          <w:rFonts w:asciiTheme="minorHAnsi"/>
          <w:b/>
          <w:i/>
          <w:sz w:val="24"/>
          <w:szCs w:val="24"/>
        </w:rPr>
      </w:pPr>
    </w:p>
    <w:p w:rsidR="00856516" w:rsidRPr="00E643F4" w:rsidRDefault="00A66DEB" w:rsidP="006B7BF0">
      <w:pPr>
        <w:spacing w:line="312" w:lineRule="auto"/>
        <w:jc w:val="both"/>
        <w:rPr>
          <w:rFonts w:asciiTheme="minorHAnsi"/>
          <w:sz w:val="24"/>
          <w:szCs w:val="24"/>
        </w:rPr>
      </w:pPr>
      <w:r w:rsidRPr="00E643F4">
        <w:rPr>
          <w:rFonts w:asciiTheme="minorHAnsi"/>
          <w:b/>
          <w:sz w:val="24"/>
          <w:szCs w:val="24"/>
        </w:rPr>
        <w:t xml:space="preserve">Il rapporto debito pubblico/Pil è il dato di </w:t>
      </w:r>
      <w:r w:rsidR="00500928" w:rsidRPr="00E643F4">
        <w:rPr>
          <w:rFonts w:asciiTheme="minorHAnsi"/>
          <w:b/>
          <w:sz w:val="24"/>
          <w:szCs w:val="24"/>
        </w:rPr>
        <w:t xml:space="preserve">finanza pubblica </w:t>
      </w:r>
      <w:r w:rsidRPr="00E643F4">
        <w:rPr>
          <w:rFonts w:asciiTheme="minorHAnsi"/>
          <w:b/>
          <w:sz w:val="24"/>
          <w:szCs w:val="24"/>
        </w:rPr>
        <w:t>su cui concentrare maggiore attenzione.</w:t>
      </w:r>
      <w:r w:rsidR="00500928" w:rsidRPr="00E643F4">
        <w:rPr>
          <w:rFonts w:asciiTheme="minorHAnsi"/>
          <w:sz w:val="24"/>
          <w:szCs w:val="24"/>
        </w:rPr>
        <w:t xml:space="preserve"> </w:t>
      </w:r>
      <w:r w:rsidR="000A6C45" w:rsidRPr="00E643F4">
        <w:rPr>
          <w:rFonts w:asciiTheme="minorHAnsi"/>
          <w:sz w:val="24"/>
          <w:szCs w:val="24"/>
        </w:rPr>
        <w:t xml:space="preserve">Rispetto ai dati del DEF di aprile si registra un lieve peggioramento del debito pubblico. </w:t>
      </w:r>
      <w:r w:rsidR="00B3663E" w:rsidRPr="00E643F4">
        <w:rPr>
          <w:rFonts w:asciiTheme="minorHAnsi"/>
          <w:sz w:val="24"/>
          <w:szCs w:val="24"/>
        </w:rPr>
        <w:t xml:space="preserve">Nel 2015, </w:t>
      </w:r>
      <w:r w:rsidR="006F07BB" w:rsidRPr="00E643F4">
        <w:rPr>
          <w:rFonts w:asciiTheme="minorHAnsi"/>
          <w:sz w:val="24"/>
          <w:szCs w:val="24"/>
        </w:rPr>
        <w:t>l</w:t>
      </w:r>
      <w:r w:rsidR="00500928" w:rsidRPr="00E643F4">
        <w:rPr>
          <w:rFonts w:asciiTheme="minorHAnsi"/>
          <w:sz w:val="24"/>
          <w:szCs w:val="24"/>
        </w:rPr>
        <w:t xml:space="preserve">a Nota di aggiornamento </w:t>
      </w:r>
      <w:r w:rsidR="00B3663E" w:rsidRPr="00E643F4">
        <w:rPr>
          <w:rFonts w:asciiTheme="minorHAnsi"/>
          <w:sz w:val="24"/>
          <w:szCs w:val="24"/>
        </w:rPr>
        <w:t xml:space="preserve">prevede </w:t>
      </w:r>
      <w:r w:rsidR="00BD235B" w:rsidRPr="00E643F4">
        <w:rPr>
          <w:rFonts w:asciiTheme="minorHAnsi"/>
          <w:sz w:val="24"/>
          <w:szCs w:val="24"/>
        </w:rPr>
        <w:t xml:space="preserve">una crescita </w:t>
      </w:r>
      <w:r w:rsidR="00500928" w:rsidRPr="00E643F4">
        <w:rPr>
          <w:rFonts w:asciiTheme="minorHAnsi"/>
          <w:sz w:val="24"/>
          <w:szCs w:val="24"/>
        </w:rPr>
        <w:t>del rapporto debito/PIL</w:t>
      </w:r>
      <w:r w:rsidR="001949F1" w:rsidRPr="00E643F4">
        <w:rPr>
          <w:rFonts w:asciiTheme="minorHAnsi"/>
          <w:sz w:val="24"/>
          <w:szCs w:val="24"/>
        </w:rPr>
        <w:t xml:space="preserve"> (al lordo dei sostegni e dei debiti della PA)</w:t>
      </w:r>
      <w:r w:rsidR="00500928" w:rsidRPr="00E643F4">
        <w:rPr>
          <w:rFonts w:asciiTheme="minorHAnsi"/>
          <w:sz w:val="24"/>
          <w:szCs w:val="24"/>
        </w:rPr>
        <w:t xml:space="preserve"> </w:t>
      </w:r>
      <w:r w:rsidR="00BD235B" w:rsidRPr="00E643F4">
        <w:rPr>
          <w:rFonts w:asciiTheme="minorHAnsi"/>
          <w:sz w:val="24"/>
          <w:szCs w:val="24"/>
        </w:rPr>
        <w:t xml:space="preserve">con il raggiungimento del picco massimo </w:t>
      </w:r>
      <w:r w:rsidR="00B3663E" w:rsidRPr="00E643F4">
        <w:rPr>
          <w:rFonts w:asciiTheme="minorHAnsi"/>
          <w:sz w:val="24"/>
          <w:szCs w:val="24"/>
        </w:rPr>
        <w:t>d</w:t>
      </w:r>
      <w:r w:rsidR="00BD235B" w:rsidRPr="00E643F4">
        <w:rPr>
          <w:rFonts w:asciiTheme="minorHAnsi"/>
          <w:sz w:val="24"/>
          <w:szCs w:val="24"/>
        </w:rPr>
        <w:t>el</w:t>
      </w:r>
      <w:r w:rsidR="00500928" w:rsidRPr="00E643F4">
        <w:rPr>
          <w:rFonts w:asciiTheme="minorHAnsi"/>
          <w:sz w:val="24"/>
          <w:szCs w:val="24"/>
        </w:rPr>
        <w:t xml:space="preserve"> </w:t>
      </w:r>
      <w:r w:rsidR="00B3663E" w:rsidRPr="00E643F4">
        <w:rPr>
          <w:rFonts w:asciiTheme="minorHAnsi"/>
          <w:sz w:val="24"/>
          <w:szCs w:val="24"/>
        </w:rPr>
        <w:t>13</w:t>
      </w:r>
      <w:r w:rsidR="001949F1" w:rsidRPr="00E643F4">
        <w:rPr>
          <w:rFonts w:asciiTheme="minorHAnsi"/>
          <w:sz w:val="24"/>
          <w:szCs w:val="24"/>
        </w:rPr>
        <w:t>2</w:t>
      </w:r>
      <w:r w:rsidR="00B3663E" w:rsidRPr="00E643F4">
        <w:rPr>
          <w:rFonts w:asciiTheme="minorHAnsi"/>
          <w:sz w:val="24"/>
          <w:szCs w:val="24"/>
        </w:rPr>
        <w:t>,</w:t>
      </w:r>
      <w:r w:rsidR="001949F1" w:rsidRPr="00E643F4">
        <w:rPr>
          <w:rFonts w:asciiTheme="minorHAnsi"/>
          <w:sz w:val="24"/>
          <w:szCs w:val="24"/>
        </w:rPr>
        <w:t>8</w:t>
      </w:r>
      <w:r w:rsidR="00B3663E" w:rsidRPr="00E643F4">
        <w:rPr>
          <w:rFonts w:asciiTheme="minorHAnsi"/>
          <w:sz w:val="24"/>
          <w:szCs w:val="24"/>
        </w:rPr>
        <w:t xml:space="preserve"> per cento</w:t>
      </w:r>
      <w:r w:rsidR="00856516" w:rsidRPr="00E643F4">
        <w:rPr>
          <w:rFonts w:asciiTheme="minorHAnsi"/>
          <w:sz w:val="24"/>
          <w:szCs w:val="24"/>
        </w:rPr>
        <w:t xml:space="preserve">. </w:t>
      </w:r>
      <w:r w:rsidR="00B3663E" w:rsidRPr="00E643F4">
        <w:rPr>
          <w:rFonts w:asciiTheme="minorHAnsi"/>
          <w:sz w:val="24"/>
          <w:szCs w:val="24"/>
        </w:rPr>
        <w:t xml:space="preserve">A partire dal 2016, è prevista una fase di inversione di tendenza, con una progressiva diminuzione del rapporto fino al raggiungimento del </w:t>
      </w:r>
      <w:r w:rsidR="001949F1" w:rsidRPr="00E643F4">
        <w:rPr>
          <w:rFonts w:asciiTheme="minorHAnsi"/>
          <w:sz w:val="24"/>
          <w:szCs w:val="24"/>
        </w:rPr>
        <w:t>117</w:t>
      </w:r>
      <w:r w:rsidR="00B3663E" w:rsidRPr="00E643F4">
        <w:rPr>
          <w:rFonts w:asciiTheme="minorHAnsi"/>
          <w:sz w:val="24"/>
          <w:szCs w:val="24"/>
        </w:rPr>
        <w:t>,</w:t>
      </w:r>
      <w:r w:rsidR="001949F1" w:rsidRPr="00E643F4">
        <w:rPr>
          <w:rFonts w:asciiTheme="minorHAnsi"/>
          <w:sz w:val="24"/>
          <w:szCs w:val="24"/>
        </w:rPr>
        <w:t>4</w:t>
      </w:r>
      <w:r w:rsidR="00B3663E" w:rsidRPr="00E643F4">
        <w:rPr>
          <w:rFonts w:asciiTheme="minorHAnsi"/>
          <w:sz w:val="24"/>
          <w:szCs w:val="24"/>
        </w:rPr>
        <w:t xml:space="preserve"> per cento nel 2018. </w:t>
      </w:r>
      <w:r w:rsidR="00E643F4" w:rsidRPr="00E643F4">
        <w:rPr>
          <w:rFonts w:asciiTheme="minorHAnsi"/>
          <w:sz w:val="24"/>
          <w:szCs w:val="24"/>
        </w:rPr>
        <w:t xml:space="preserve">I dati al netto dei sostegni e dei debiti della PA confermano tale andamento. </w:t>
      </w:r>
    </w:p>
    <w:p w:rsidR="000C1E82" w:rsidRPr="00EC5C33" w:rsidRDefault="000C1E82" w:rsidP="000C1E82">
      <w:pPr>
        <w:jc w:val="both"/>
        <w:rPr>
          <w:rFonts w:asciiTheme="minorHAnsi"/>
          <w:b/>
          <w:i/>
          <w:sz w:val="16"/>
          <w:szCs w:val="16"/>
        </w:rPr>
      </w:pPr>
    </w:p>
    <w:p w:rsidR="000C1E82" w:rsidRPr="00E630B3" w:rsidRDefault="009D72EC" w:rsidP="000C1E82">
      <w:pPr>
        <w:jc w:val="both"/>
        <w:rPr>
          <w:rFonts w:asciiTheme="minorHAnsi"/>
          <w:b/>
          <w:sz w:val="16"/>
          <w:szCs w:val="16"/>
        </w:rPr>
      </w:pPr>
      <w:r>
        <w:rPr>
          <w:rFonts w:asciiTheme="minorHAnsi"/>
          <w:b/>
          <w:sz w:val="16"/>
          <w:szCs w:val="16"/>
        </w:rPr>
        <w:t xml:space="preserve">Tabella n. </w:t>
      </w:r>
      <w:r w:rsidR="00DE5A1C">
        <w:rPr>
          <w:rFonts w:asciiTheme="minorHAnsi"/>
          <w:b/>
          <w:sz w:val="16"/>
          <w:szCs w:val="16"/>
        </w:rPr>
        <w:t>6</w:t>
      </w:r>
      <w:r w:rsidR="000C1E82" w:rsidRPr="00E630B3">
        <w:rPr>
          <w:rFonts w:asciiTheme="minorHAnsi"/>
          <w:b/>
          <w:sz w:val="16"/>
          <w:szCs w:val="16"/>
        </w:rPr>
        <w:t xml:space="preserve"> - Andamenti del debito pubblico</w:t>
      </w:r>
      <w:r w:rsidR="00F66559" w:rsidRPr="00E630B3">
        <w:rPr>
          <w:rFonts w:asciiTheme="minorHAnsi"/>
          <w:b/>
          <w:sz w:val="16"/>
          <w:szCs w:val="16"/>
        </w:rPr>
        <w:t xml:space="preserve"> </w:t>
      </w:r>
    </w:p>
    <w:tbl>
      <w:tblPr>
        <w:tblStyle w:val="Grigliamedia3-Colore3"/>
        <w:tblW w:w="0" w:type="auto"/>
        <w:tblLayout w:type="fixed"/>
        <w:tblLook w:val="04A0"/>
      </w:tblPr>
      <w:tblGrid>
        <w:gridCol w:w="4503"/>
        <w:gridCol w:w="874"/>
        <w:gridCol w:w="874"/>
        <w:gridCol w:w="874"/>
        <w:gridCol w:w="874"/>
        <w:gridCol w:w="874"/>
        <w:gridCol w:w="874"/>
      </w:tblGrid>
      <w:tr w:rsidR="001949F1" w:rsidRPr="00E630B3" w:rsidTr="001949F1">
        <w:trPr>
          <w:cnfStyle w:val="100000000000"/>
        </w:trPr>
        <w:tc>
          <w:tcPr>
            <w:cnfStyle w:val="001000000000"/>
            <w:tcW w:w="4503" w:type="dxa"/>
          </w:tcPr>
          <w:p w:rsidR="001949F1" w:rsidRPr="00E630B3" w:rsidRDefault="001949F1" w:rsidP="00080F44">
            <w:pPr>
              <w:jc w:val="both"/>
              <w:rPr>
                <w:rFonts w:asciiTheme="minorHAnsi"/>
                <w:sz w:val="24"/>
                <w:szCs w:val="24"/>
              </w:rPr>
            </w:pPr>
          </w:p>
        </w:tc>
        <w:tc>
          <w:tcPr>
            <w:tcW w:w="874" w:type="dxa"/>
          </w:tcPr>
          <w:p w:rsidR="001949F1" w:rsidRPr="00E630B3" w:rsidRDefault="001949F1" w:rsidP="001949F1">
            <w:pPr>
              <w:jc w:val="center"/>
              <w:cnfStyle w:val="100000000000"/>
              <w:rPr>
                <w:rFonts w:asciiTheme="minorHAnsi"/>
                <w:sz w:val="24"/>
                <w:szCs w:val="24"/>
              </w:rPr>
            </w:pPr>
            <w:r w:rsidRPr="00E630B3">
              <w:rPr>
                <w:rFonts w:asciiTheme="minorHAnsi"/>
                <w:sz w:val="24"/>
                <w:szCs w:val="24"/>
              </w:rPr>
              <w:t>2014</w:t>
            </w:r>
          </w:p>
        </w:tc>
        <w:tc>
          <w:tcPr>
            <w:tcW w:w="874" w:type="dxa"/>
          </w:tcPr>
          <w:p w:rsidR="001949F1" w:rsidRPr="00E630B3" w:rsidRDefault="001949F1" w:rsidP="001949F1">
            <w:pPr>
              <w:jc w:val="center"/>
              <w:cnfStyle w:val="100000000000"/>
              <w:rPr>
                <w:rFonts w:asciiTheme="minorHAnsi"/>
                <w:sz w:val="24"/>
                <w:szCs w:val="24"/>
              </w:rPr>
            </w:pPr>
            <w:r w:rsidRPr="00E630B3">
              <w:rPr>
                <w:rFonts w:asciiTheme="minorHAnsi"/>
                <w:sz w:val="24"/>
                <w:szCs w:val="24"/>
              </w:rPr>
              <w:t>2015</w:t>
            </w:r>
          </w:p>
        </w:tc>
        <w:tc>
          <w:tcPr>
            <w:tcW w:w="874" w:type="dxa"/>
          </w:tcPr>
          <w:p w:rsidR="001949F1" w:rsidRPr="00E630B3" w:rsidRDefault="001949F1" w:rsidP="001949F1">
            <w:pPr>
              <w:jc w:val="center"/>
              <w:cnfStyle w:val="100000000000"/>
              <w:rPr>
                <w:rFonts w:asciiTheme="minorHAnsi"/>
                <w:sz w:val="24"/>
                <w:szCs w:val="24"/>
              </w:rPr>
            </w:pPr>
            <w:r w:rsidRPr="00E630B3">
              <w:rPr>
                <w:rFonts w:asciiTheme="minorHAnsi"/>
                <w:sz w:val="24"/>
                <w:szCs w:val="24"/>
              </w:rPr>
              <w:t>2016</w:t>
            </w:r>
          </w:p>
        </w:tc>
        <w:tc>
          <w:tcPr>
            <w:tcW w:w="874" w:type="dxa"/>
          </w:tcPr>
          <w:p w:rsidR="001949F1" w:rsidRPr="00E630B3" w:rsidRDefault="001949F1" w:rsidP="001949F1">
            <w:pPr>
              <w:jc w:val="center"/>
              <w:cnfStyle w:val="100000000000"/>
              <w:rPr>
                <w:rFonts w:asciiTheme="minorHAnsi"/>
                <w:sz w:val="24"/>
                <w:szCs w:val="24"/>
              </w:rPr>
            </w:pPr>
            <w:r w:rsidRPr="00E630B3">
              <w:rPr>
                <w:rFonts w:asciiTheme="minorHAnsi"/>
                <w:sz w:val="24"/>
                <w:szCs w:val="24"/>
              </w:rPr>
              <w:t>2017</w:t>
            </w:r>
          </w:p>
        </w:tc>
        <w:tc>
          <w:tcPr>
            <w:tcW w:w="874" w:type="dxa"/>
          </w:tcPr>
          <w:p w:rsidR="001949F1" w:rsidRPr="00E630B3" w:rsidRDefault="001949F1" w:rsidP="001949F1">
            <w:pPr>
              <w:jc w:val="center"/>
              <w:cnfStyle w:val="100000000000"/>
              <w:rPr>
                <w:rFonts w:asciiTheme="minorHAnsi"/>
                <w:sz w:val="24"/>
                <w:szCs w:val="24"/>
              </w:rPr>
            </w:pPr>
            <w:r w:rsidRPr="00E630B3">
              <w:rPr>
                <w:rFonts w:asciiTheme="minorHAnsi"/>
                <w:sz w:val="24"/>
                <w:szCs w:val="24"/>
              </w:rPr>
              <w:t>2018</w:t>
            </w:r>
          </w:p>
        </w:tc>
        <w:tc>
          <w:tcPr>
            <w:tcW w:w="874" w:type="dxa"/>
          </w:tcPr>
          <w:p w:rsidR="001949F1" w:rsidRPr="00E630B3" w:rsidRDefault="001949F1" w:rsidP="00080F44">
            <w:pPr>
              <w:jc w:val="center"/>
              <w:cnfStyle w:val="100000000000"/>
              <w:rPr>
                <w:rFonts w:asciiTheme="minorHAnsi"/>
                <w:sz w:val="24"/>
                <w:szCs w:val="24"/>
              </w:rPr>
            </w:pPr>
            <w:r>
              <w:rPr>
                <w:rFonts w:asciiTheme="minorHAnsi"/>
                <w:sz w:val="24"/>
                <w:szCs w:val="24"/>
              </w:rPr>
              <w:t>2019</w:t>
            </w:r>
          </w:p>
        </w:tc>
      </w:tr>
      <w:tr w:rsidR="00657063" w:rsidRPr="00E630B3" w:rsidTr="001949F1">
        <w:trPr>
          <w:cnfStyle w:val="000000100000"/>
        </w:trPr>
        <w:tc>
          <w:tcPr>
            <w:cnfStyle w:val="001000000000"/>
            <w:tcW w:w="4503" w:type="dxa"/>
          </w:tcPr>
          <w:p w:rsidR="00657063" w:rsidRPr="00E630B3" w:rsidRDefault="00657063" w:rsidP="00080F44">
            <w:pPr>
              <w:jc w:val="both"/>
              <w:rPr>
                <w:rFonts w:asciiTheme="minorHAnsi"/>
                <w:sz w:val="24"/>
                <w:szCs w:val="24"/>
              </w:rPr>
            </w:pPr>
            <w:r w:rsidRPr="00E630B3">
              <w:rPr>
                <w:rFonts w:asciiTheme="minorHAnsi"/>
                <w:sz w:val="24"/>
                <w:szCs w:val="24"/>
              </w:rPr>
              <w:t>DEBITO PUBBLICO</w:t>
            </w:r>
            <w:r w:rsidR="001949F1">
              <w:rPr>
                <w:rFonts w:asciiTheme="minorHAnsi"/>
                <w:sz w:val="24"/>
                <w:szCs w:val="24"/>
              </w:rPr>
              <w:t xml:space="preserve"> </w:t>
            </w:r>
            <w:r w:rsidR="001949F1" w:rsidRPr="001949F1">
              <w:rPr>
                <w:rFonts w:asciiTheme="minorHAnsi"/>
                <w:sz w:val="16"/>
                <w:szCs w:val="16"/>
              </w:rPr>
              <w:t>(AL LORDO SOSTEGNI e DEBITI PA)</w:t>
            </w:r>
            <w:r w:rsidR="001949F1">
              <w:rPr>
                <w:rFonts w:asciiTheme="minorHAnsi"/>
                <w:sz w:val="24"/>
                <w:szCs w:val="24"/>
              </w:rPr>
              <w:t xml:space="preserve"> </w:t>
            </w:r>
          </w:p>
        </w:tc>
        <w:tc>
          <w:tcPr>
            <w:tcW w:w="874" w:type="dxa"/>
          </w:tcPr>
          <w:p w:rsidR="00657063" w:rsidRPr="00E630B3" w:rsidRDefault="00657063" w:rsidP="006F07BB">
            <w:pPr>
              <w:jc w:val="center"/>
              <w:cnfStyle w:val="000000100000"/>
              <w:rPr>
                <w:rFonts w:asciiTheme="minorHAnsi"/>
                <w:sz w:val="24"/>
                <w:szCs w:val="24"/>
              </w:rPr>
            </w:pPr>
            <w:r w:rsidRPr="00E630B3">
              <w:rPr>
                <w:rFonts w:asciiTheme="minorHAnsi"/>
                <w:sz w:val="24"/>
                <w:szCs w:val="24"/>
              </w:rPr>
              <w:t>1</w:t>
            </w:r>
            <w:r w:rsidR="001949F1">
              <w:rPr>
                <w:rFonts w:asciiTheme="minorHAnsi"/>
                <w:sz w:val="24"/>
                <w:szCs w:val="24"/>
              </w:rPr>
              <w:t>32,1</w:t>
            </w:r>
          </w:p>
        </w:tc>
        <w:tc>
          <w:tcPr>
            <w:tcW w:w="874" w:type="dxa"/>
          </w:tcPr>
          <w:p w:rsidR="00657063" w:rsidRPr="00E630B3" w:rsidRDefault="00657063" w:rsidP="006F07BB">
            <w:pPr>
              <w:jc w:val="center"/>
              <w:cnfStyle w:val="000000100000"/>
              <w:rPr>
                <w:rFonts w:asciiTheme="minorHAnsi"/>
                <w:sz w:val="24"/>
                <w:szCs w:val="24"/>
              </w:rPr>
            </w:pPr>
            <w:r w:rsidRPr="00E630B3">
              <w:rPr>
                <w:rFonts w:asciiTheme="minorHAnsi"/>
                <w:sz w:val="24"/>
                <w:szCs w:val="24"/>
              </w:rPr>
              <w:t>13</w:t>
            </w:r>
            <w:r w:rsidR="001949F1">
              <w:rPr>
                <w:rFonts w:asciiTheme="minorHAnsi"/>
                <w:sz w:val="24"/>
                <w:szCs w:val="24"/>
              </w:rPr>
              <w:t>2</w:t>
            </w:r>
            <w:r w:rsidRPr="00E630B3">
              <w:rPr>
                <w:rFonts w:asciiTheme="minorHAnsi"/>
                <w:sz w:val="24"/>
                <w:szCs w:val="24"/>
              </w:rPr>
              <w:t>,</w:t>
            </w:r>
            <w:r w:rsidR="001949F1">
              <w:rPr>
                <w:rFonts w:asciiTheme="minorHAnsi"/>
                <w:sz w:val="24"/>
                <w:szCs w:val="24"/>
              </w:rPr>
              <w:t>8</w:t>
            </w:r>
          </w:p>
        </w:tc>
        <w:tc>
          <w:tcPr>
            <w:tcW w:w="874" w:type="dxa"/>
          </w:tcPr>
          <w:p w:rsidR="00657063" w:rsidRPr="00E630B3" w:rsidRDefault="001949F1" w:rsidP="006F07BB">
            <w:pPr>
              <w:jc w:val="center"/>
              <w:cnfStyle w:val="000000100000"/>
              <w:rPr>
                <w:rFonts w:asciiTheme="minorHAnsi"/>
                <w:sz w:val="24"/>
                <w:szCs w:val="24"/>
              </w:rPr>
            </w:pPr>
            <w:r>
              <w:rPr>
                <w:rFonts w:asciiTheme="minorHAnsi"/>
                <w:sz w:val="24"/>
                <w:szCs w:val="24"/>
              </w:rPr>
              <w:t>131</w:t>
            </w:r>
            <w:r w:rsidR="00657063" w:rsidRPr="00E630B3">
              <w:rPr>
                <w:rFonts w:asciiTheme="minorHAnsi"/>
                <w:sz w:val="24"/>
                <w:szCs w:val="24"/>
              </w:rPr>
              <w:t>,</w:t>
            </w:r>
            <w:r w:rsidR="006F07BB">
              <w:rPr>
                <w:rFonts w:asciiTheme="minorHAnsi"/>
                <w:sz w:val="24"/>
                <w:szCs w:val="24"/>
              </w:rPr>
              <w:t>4</w:t>
            </w:r>
          </w:p>
        </w:tc>
        <w:tc>
          <w:tcPr>
            <w:tcW w:w="874" w:type="dxa"/>
          </w:tcPr>
          <w:p w:rsidR="00657063" w:rsidRPr="00E630B3" w:rsidRDefault="006F07BB" w:rsidP="001949F1">
            <w:pPr>
              <w:jc w:val="center"/>
              <w:cnfStyle w:val="000000100000"/>
              <w:rPr>
                <w:rFonts w:asciiTheme="minorHAnsi"/>
                <w:sz w:val="24"/>
                <w:szCs w:val="24"/>
              </w:rPr>
            </w:pPr>
            <w:r>
              <w:rPr>
                <w:rFonts w:asciiTheme="minorHAnsi"/>
                <w:sz w:val="24"/>
                <w:szCs w:val="24"/>
              </w:rPr>
              <w:t>1</w:t>
            </w:r>
            <w:r w:rsidR="001949F1">
              <w:rPr>
                <w:rFonts w:asciiTheme="minorHAnsi"/>
                <w:sz w:val="24"/>
                <w:szCs w:val="24"/>
              </w:rPr>
              <w:t>27</w:t>
            </w:r>
            <w:r>
              <w:rPr>
                <w:rFonts w:asciiTheme="minorHAnsi"/>
                <w:sz w:val="24"/>
                <w:szCs w:val="24"/>
              </w:rPr>
              <w:t>,9</w:t>
            </w:r>
          </w:p>
        </w:tc>
        <w:tc>
          <w:tcPr>
            <w:tcW w:w="874" w:type="dxa"/>
          </w:tcPr>
          <w:p w:rsidR="00657063" w:rsidRPr="00E630B3" w:rsidRDefault="006F07BB" w:rsidP="001949F1">
            <w:pPr>
              <w:jc w:val="center"/>
              <w:cnfStyle w:val="000000100000"/>
              <w:rPr>
                <w:rFonts w:asciiTheme="minorHAnsi"/>
                <w:sz w:val="24"/>
                <w:szCs w:val="24"/>
              </w:rPr>
            </w:pPr>
            <w:r>
              <w:rPr>
                <w:rFonts w:asciiTheme="minorHAnsi"/>
                <w:sz w:val="24"/>
                <w:szCs w:val="24"/>
              </w:rPr>
              <w:t>12</w:t>
            </w:r>
            <w:r w:rsidR="001949F1">
              <w:rPr>
                <w:rFonts w:asciiTheme="minorHAnsi"/>
                <w:sz w:val="24"/>
                <w:szCs w:val="24"/>
              </w:rPr>
              <w:t>3</w:t>
            </w:r>
            <w:r>
              <w:rPr>
                <w:rFonts w:asciiTheme="minorHAnsi"/>
                <w:sz w:val="24"/>
                <w:szCs w:val="24"/>
              </w:rPr>
              <w:t>,</w:t>
            </w:r>
            <w:r w:rsidR="001949F1">
              <w:rPr>
                <w:rFonts w:asciiTheme="minorHAnsi"/>
                <w:sz w:val="24"/>
                <w:szCs w:val="24"/>
              </w:rPr>
              <w:t>7</w:t>
            </w:r>
          </w:p>
        </w:tc>
        <w:tc>
          <w:tcPr>
            <w:tcW w:w="874" w:type="dxa"/>
          </w:tcPr>
          <w:p w:rsidR="00657063" w:rsidRPr="00E630B3" w:rsidRDefault="001949F1" w:rsidP="006F07BB">
            <w:pPr>
              <w:jc w:val="center"/>
              <w:cnfStyle w:val="000000100000"/>
              <w:rPr>
                <w:rFonts w:asciiTheme="minorHAnsi"/>
                <w:sz w:val="24"/>
                <w:szCs w:val="24"/>
              </w:rPr>
            </w:pPr>
            <w:r>
              <w:rPr>
                <w:rFonts w:asciiTheme="minorHAnsi"/>
                <w:sz w:val="24"/>
                <w:szCs w:val="24"/>
              </w:rPr>
              <w:t>119</w:t>
            </w:r>
            <w:r w:rsidR="00657063" w:rsidRPr="00E630B3">
              <w:rPr>
                <w:rFonts w:asciiTheme="minorHAnsi"/>
                <w:sz w:val="24"/>
                <w:szCs w:val="24"/>
              </w:rPr>
              <w:t>,</w:t>
            </w:r>
            <w:r>
              <w:rPr>
                <w:rFonts w:asciiTheme="minorHAnsi"/>
                <w:sz w:val="24"/>
                <w:szCs w:val="24"/>
              </w:rPr>
              <w:t>8</w:t>
            </w:r>
          </w:p>
        </w:tc>
      </w:tr>
      <w:tr w:rsidR="001949F1" w:rsidRPr="00E630B3" w:rsidTr="001949F1">
        <w:tc>
          <w:tcPr>
            <w:cnfStyle w:val="001000000000"/>
            <w:tcW w:w="4503" w:type="dxa"/>
          </w:tcPr>
          <w:p w:rsidR="001949F1" w:rsidRPr="00E630B3" w:rsidRDefault="001949F1" w:rsidP="00080F44">
            <w:pPr>
              <w:jc w:val="both"/>
              <w:rPr>
                <w:rFonts w:asciiTheme="minorHAnsi"/>
                <w:sz w:val="24"/>
                <w:szCs w:val="24"/>
              </w:rPr>
            </w:pPr>
            <w:r>
              <w:rPr>
                <w:rFonts w:asciiTheme="minorHAnsi"/>
                <w:sz w:val="24"/>
                <w:szCs w:val="24"/>
              </w:rPr>
              <w:t xml:space="preserve">DEBITO PUBBLICO </w:t>
            </w:r>
            <w:r w:rsidRPr="00E643F4">
              <w:rPr>
                <w:rFonts w:asciiTheme="minorHAnsi"/>
                <w:sz w:val="16"/>
                <w:szCs w:val="16"/>
              </w:rPr>
              <w:t xml:space="preserve">(AL LORDO </w:t>
            </w:r>
            <w:r w:rsidR="00E643F4" w:rsidRPr="00E643F4">
              <w:rPr>
                <w:rFonts w:asciiTheme="minorHAnsi"/>
                <w:sz w:val="16"/>
                <w:szCs w:val="16"/>
              </w:rPr>
              <w:t>SOSTEGNI)</w:t>
            </w:r>
          </w:p>
        </w:tc>
        <w:tc>
          <w:tcPr>
            <w:tcW w:w="874" w:type="dxa"/>
          </w:tcPr>
          <w:p w:rsidR="001949F1" w:rsidRPr="00E630B3" w:rsidRDefault="00E643F4" w:rsidP="006F07BB">
            <w:pPr>
              <w:jc w:val="center"/>
              <w:cnfStyle w:val="000000000000"/>
              <w:rPr>
                <w:rFonts w:asciiTheme="minorHAnsi"/>
                <w:sz w:val="24"/>
                <w:szCs w:val="24"/>
              </w:rPr>
            </w:pPr>
            <w:r>
              <w:rPr>
                <w:rFonts w:asciiTheme="minorHAnsi"/>
                <w:sz w:val="24"/>
                <w:szCs w:val="24"/>
              </w:rPr>
              <w:t>128,4</w:t>
            </w:r>
          </w:p>
        </w:tc>
        <w:tc>
          <w:tcPr>
            <w:tcW w:w="874" w:type="dxa"/>
          </w:tcPr>
          <w:p w:rsidR="001949F1" w:rsidRPr="00E630B3" w:rsidRDefault="00E643F4" w:rsidP="006F07BB">
            <w:pPr>
              <w:jc w:val="center"/>
              <w:cnfStyle w:val="000000000000"/>
              <w:rPr>
                <w:rFonts w:asciiTheme="minorHAnsi"/>
                <w:sz w:val="24"/>
                <w:szCs w:val="24"/>
              </w:rPr>
            </w:pPr>
            <w:r>
              <w:rPr>
                <w:rFonts w:asciiTheme="minorHAnsi"/>
                <w:sz w:val="24"/>
                <w:szCs w:val="24"/>
              </w:rPr>
              <w:t>129,3</w:t>
            </w:r>
          </w:p>
        </w:tc>
        <w:tc>
          <w:tcPr>
            <w:tcW w:w="874" w:type="dxa"/>
          </w:tcPr>
          <w:p w:rsidR="001949F1" w:rsidRDefault="00E643F4" w:rsidP="006F07BB">
            <w:pPr>
              <w:jc w:val="center"/>
              <w:cnfStyle w:val="000000000000"/>
              <w:rPr>
                <w:rFonts w:asciiTheme="minorHAnsi"/>
                <w:sz w:val="24"/>
                <w:szCs w:val="24"/>
              </w:rPr>
            </w:pPr>
            <w:r>
              <w:rPr>
                <w:rFonts w:asciiTheme="minorHAnsi"/>
                <w:sz w:val="24"/>
                <w:szCs w:val="24"/>
              </w:rPr>
              <w:t>127,9</w:t>
            </w:r>
          </w:p>
        </w:tc>
        <w:tc>
          <w:tcPr>
            <w:tcW w:w="874" w:type="dxa"/>
          </w:tcPr>
          <w:p w:rsidR="001949F1" w:rsidRDefault="00E643F4" w:rsidP="001949F1">
            <w:pPr>
              <w:jc w:val="center"/>
              <w:cnfStyle w:val="000000000000"/>
              <w:rPr>
                <w:rFonts w:asciiTheme="minorHAnsi"/>
                <w:sz w:val="24"/>
                <w:szCs w:val="24"/>
              </w:rPr>
            </w:pPr>
            <w:r>
              <w:rPr>
                <w:rFonts w:asciiTheme="minorHAnsi"/>
                <w:sz w:val="24"/>
                <w:szCs w:val="24"/>
              </w:rPr>
              <w:t>124,6</w:t>
            </w:r>
          </w:p>
        </w:tc>
        <w:tc>
          <w:tcPr>
            <w:tcW w:w="874" w:type="dxa"/>
          </w:tcPr>
          <w:p w:rsidR="001949F1" w:rsidRDefault="00E643F4" w:rsidP="001949F1">
            <w:pPr>
              <w:jc w:val="center"/>
              <w:cnfStyle w:val="000000000000"/>
              <w:rPr>
                <w:rFonts w:asciiTheme="minorHAnsi"/>
                <w:sz w:val="24"/>
                <w:szCs w:val="24"/>
              </w:rPr>
            </w:pPr>
            <w:r>
              <w:rPr>
                <w:rFonts w:asciiTheme="minorHAnsi"/>
                <w:sz w:val="24"/>
                <w:szCs w:val="24"/>
              </w:rPr>
              <w:t>120,5</w:t>
            </w:r>
          </w:p>
        </w:tc>
        <w:tc>
          <w:tcPr>
            <w:tcW w:w="874" w:type="dxa"/>
          </w:tcPr>
          <w:p w:rsidR="001949F1" w:rsidRDefault="00E643F4" w:rsidP="006F07BB">
            <w:pPr>
              <w:jc w:val="center"/>
              <w:cnfStyle w:val="000000000000"/>
              <w:rPr>
                <w:rFonts w:asciiTheme="minorHAnsi"/>
                <w:sz w:val="24"/>
                <w:szCs w:val="24"/>
              </w:rPr>
            </w:pPr>
            <w:r>
              <w:rPr>
                <w:rFonts w:asciiTheme="minorHAnsi"/>
                <w:sz w:val="24"/>
                <w:szCs w:val="24"/>
              </w:rPr>
              <w:t>116,6</w:t>
            </w:r>
          </w:p>
        </w:tc>
      </w:tr>
      <w:tr w:rsidR="00E643F4" w:rsidRPr="00E630B3" w:rsidTr="001949F1">
        <w:trPr>
          <w:cnfStyle w:val="000000100000"/>
        </w:trPr>
        <w:tc>
          <w:tcPr>
            <w:cnfStyle w:val="001000000000"/>
            <w:tcW w:w="4503" w:type="dxa"/>
          </w:tcPr>
          <w:p w:rsidR="00E643F4" w:rsidRDefault="00E643F4" w:rsidP="00080F44">
            <w:pPr>
              <w:jc w:val="both"/>
              <w:rPr>
                <w:rFonts w:asciiTheme="minorHAnsi"/>
                <w:sz w:val="24"/>
                <w:szCs w:val="24"/>
              </w:rPr>
            </w:pPr>
            <w:r>
              <w:rPr>
                <w:rFonts w:asciiTheme="minorHAnsi"/>
                <w:sz w:val="24"/>
                <w:szCs w:val="24"/>
              </w:rPr>
              <w:t xml:space="preserve">DEBITO PUBBLICO </w:t>
            </w:r>
            <w:r w:rsidRPr="00E643F4">
              <w:rPr>
                <w:rFonts w:asciiTheme="minorHAnsi"/>
                <w:sz w:val="16"/>
                <w:szCs w:val="16"/>
              </w:rPr>
              <w:t>(AL NETTO SOSTEGNI E DEBITI PA)</w:t>
            </w:r>
          </w:p>
        </w:tc>
        <w:tc>
          <w:tcPr>
            <w:tcW w:w="874" w:type="dxa"/>
          </w:tcPr>
          <w:p w:rsidR="00E643F4" w:rsidRDefault="00E643F4" w:rsidP="006F07BB">
            <w:pPr>
              <w:jc w:val="center"/>
              <w:cnfStyle w:val="000000100000"/>
              <w:rPr>
                <w:rFonts w:asciiTheme="minorHAnsi"/>
                <w:sz w:val="24"/>
                <w:szCs w:val="24"/>
              </w:rPr>
            </w:pPr>
            <w:r>
              <w:rPr>
                <w:rFonts w:asciiTheme="minorHAnsi"/>
                <w:sz w:val="24"/>
                <w:szCs w:val="24"/>
              </w:rPr>
              <w:t>126,2</w:t>
            </w:r>
          </w:p>
        </w:tc>
        <w:tc>
          <w:tcPr>
            <w:tcW w:w="874" w:type="dxa"/>
          </w:tcPr>
          <w:p w:rsidR="00E643F4" w:rsidRDefault="00E643F4" w:rsidP="006F07BB">
            <w:pPr>
              <w:jc w:val="center"/>
              <w:cnfStyle w:val="000000100000"/>
              <w:rPr>
                <w:rFonts w:asciiTheme="minorHAnsi"/>
                <w:sz w:val="24"/>
                <w:szCs w:val="24"/>
              </w:rPr>
            </w:pPr>
            <w:r>
              <w:rPr>
                <w:rFonts w:asciiTheme="minorHAnsi"/>
                <w:sz w:val="24"/>
                <w:szCs w:val="24"/>
              </w:rPr>
              <w:t>126,8</w:t>
            </w:r>
          </w:p>
        </w:tc>
        <w:tc>
          <w:tcPr>
            <w:tcW w:w="874" w:type="dxa"/>
          </w:tcPr>
          <w:p w:rsidR="00E643F4" w:rsidRDefault="00E643F4" w:rsidP="006F07BB">
            <w:pPr>
              <w:jc w:val="center"/>
              <w:cnfStyle w:val="000000100000"/>
              <w:rPr>
                <w:rFonts w:asciiTheme="minorHAnsi"/>
                <w:sz w:val="24"/>
                <w:szCs w:val="24"/>
              </w:rPr>
            </w:pPr>
            <w:r>
              <w:rPr>
                <w:rFonts w:asciiTheme="minorHAnsi"/>
                <w:sz w:val="24"/>
                <w:szCs w:val="24"/>
              </w:rPr>
              <w:t>125,5</w:t>
            </w:r>
          </w:p>
        </w:tc>
        <w:tc>
          <w:tcPr>
            <w:tcW w:w="874" w:type="dxa"/>
          </w:tcPr>
          <w:p w:rsidR="00E643F4" w:rsidRDefault="00E643F4" w:rsidP="001949F1">
            <w:pPr>
              <w:jc w:val="center"/>
              <w:cnfStyle w:val="000000100000"/>
              <w:rPr>
                <w:rFonts w:asciiTheme="minorHAnsi"/>
                <w:sz w:val="24"/>
                <w:szCs w:val="24"/>
              </w:rPr>
            </w:pPr>
            <w:r>
              <w:rPr>
                <w:rFonts w:asciiTheme="minorHAnsi"/>
                <w:sz w:val="24"/>
                <w:szCs w:val="24"/>
              </w:rPr>
              <w:t>122,3</w:t>
            </w:r>
          </w:p>
        </w:tc>
        <w:tc>
          <w:tcPr>
            <w:tcW w:w="874" w:type="dxa"/>
          </w:tcPr>
          <w:p w:rsidR="00E643F4" w:rsidRDefault="00E643F4" w:rsidP="001949F1">
            <w:pPr>
              <w:jc w:val="center"/>
              <w:cnfStyle w:val="000000100000"/>
              <w:rPr>
                <w:rFonts w:asciiTheme="minorHAnsi"/>
                <w:sz w:val="24"/>
                <w:szCs w:val="24"/>
              </w:rPr>
            </w:pPr>
            <w:r>
              <w:rPr>
                <w:rFonts w:asciiTheme="minorHAnsi"/>
                <w:sz w:val="24"/>
                <w:szCs w:val="24"/>
              </w:rPr>
              <w:t>118,3</w:t>
            </w:r>
          </w:p>
        </w:tc>
        <w:tc>
          <w:tcPr>
            <w:tcW w:w="874" w:type="dxa"/>
          </w:tcPr>
          <w:p w:rsidR="00E643F4" w:rsidRDefault="00E643F4" w:rsidP="006F07BB">
            <w:pPr>
              <w:jc w:val="center"/>
              <w:cnfStyle w:val="000000100000"/>
              <w:rPr>
                <w:rFonts w:asciiTheme="minorHAnsi"/>
                <w:sz w:val="24"/>
                <w:szCs w:val="24"/>
              </w:rPr>
            </w:pPr>
            <w:r>
              <w:rPr>
                <w:rFonts w:asciiTheme="minorHAnsi"/>
                <w:sz w:val="24"/>
                <w:szCs w:val="24"/>
              </w:rPr>
              <w:t>114,6</w:t>
            </w:r>
          </w:p>
        </w:tc>
      </w:tr>
    </w:tbl>
    <w:p w:rsidR="00846009" w:rsidRPr="00EC5C33" w:rsidRDefault="00846009" w:rsidP="006B7BF0">
      <w:pPr>
        <w:spacing w:line="312" w:lineRule="auto"/>
        <w:jc w:val="both"/>
        <w:rPr>
          <w:rFonts w:asciiTheme="minorHAnsi"/>
          <w:i/>
          <w:sz w:val="24"/>
          <w:szCs w:val="24"/>
        </w:rPr>
      </w:pPr>
    </w:p>
    <w:p w:rsidR="00D207AD" w:rsidRPr="00E643F4" w:rsidRDefault="00856516" w:rsidP="00510463">
      <w:pPr>
        <w:spacing w:line="312" w:lineRule="auto"/>
        <w:jc w:val="both"/>
        <w:rPr>
          <w:rFonts w:asciiTheme="minorHAnsi"/>
          <w:color w:val="auto"/>
          <w:sz w:val="24"/>
          <w:szCs w:val="24"/>
        </w:rPr>
      </w:pPr>
      <w:r w:rsidRPr="005B334B">
        <w:rPr>
          <w:rFonts w:asciiTheme="minorHAnsi"/>
          <w:b/>
          <w:sz w:val="24"/>
          <w:szCs w:val="24"/>
        </w:rPr>
        <w:t xml:space="preserve">Anche se il percorso di riduzione del rapporto </w:t>
      </w:r>
      <w:r w:rsidR="00B3663E" w:rsidRPr="005B334B">
        <w:rPr>
          <w:rFonts w:asciiTheme="minorHAnsi"/>
          <w:b/>
          <w:sz w:val="24"/>
          <w:szCs w:val="24"/>
        </w:rPr>
        <w:t xml:space="preserve">debito/PIL </w:t>
      </w:r>
      <w:r w:rsidRPr="005B334B">
        <w:rPr>
          <w:rFonts w:asciiTheme="minorHAnsi"/>
          <w:b/>
          <w:sz w:val="24"/>
          <w:szCs w:val="24"/>
        </w:rPr>
        <w:t>è previsto sostenuto</w:t>
      </w:r>
      <w:r w:rsidR="006F07BB" w:rsidRPr="005B334B">
        <w:rPr>
          <w:rFonts w:asciiTheme="minorHAnsi"/>
          <w:b/>
          <w:sz w:val="24"/>
          <w:szCs w:val="24"/>
        </w:rPr>
        <w:t xml:space="preserve"> (circa </w:t>
      </w:r>
      <w:r w:rsidR="00E643F4" w:rsidRPr="005B334B">
        <w:rPr>
          <w:rFonts w:asciiTheme="minorHAnsi"/>
          <w:b/>
          <w:sz w:val="24"/>
          <w:szCs w:val="24"/>
        </w:rPr>
        <w:t>13</w:t>
      </w:r>
      <w:r w:rsidR="006F07BB" w:rsidRPr="005B334B">
        <w:rPr>
          <w:rFonts w:asciiTheme="minorHAnsi"/>
          <w:b/>
          <w:sz w:val="24"/>
          <w:szCs w:val="24"/>
        </w:rPr>
        <w:t xml:space="preserve"> punti percentuali in meno ne</w:t>
      </w:r>
      <w:r w:rsidR="008223D1" w:rsidRPr="005B334B">
        <w:rPr>
          <w:rFonts w:asciiTheme="minorHAnsi"/>
          <w:b/>
          <w:sz w:val="24"/>
          <w:szCs w:val="24"/>
        </w:rPr>
        <w:t>l periodo 2015-201</w:t>
      </w:r>
      <w:r w:rsidR="00E643F4" w:rsidRPr="005B334B">
        <w:rPr>
          <w:rFonts w:asciiTheme="minorHAnsi"/>
          <w:b/>
          <w:sz w:val="24"/>
          <w:szCs w:val="24"/>
        </w:rPr>
        <w:t>9</w:t>
      </w:r>
      <w:r w:rsidR="008223D1" w:rsidRPr="005B334B">
        <w:rPr>
          <w:rFonts w:asciiTheme="minorHAnsi"/>
          <w:b/>
          <w:sz w:val="24"/>
          <w:szCs w:val="24"/>
        </w:rPr>
        <w:t>)</w:t>
      </w:r>
      <w:r w:rsidRPr="005B334B">
        <w:rPr>
          <w:rFonts w:asciiTheme="minorHAnsi"/>
          <w:b/>
          <w:sz w:val="24"/>
          <w:szCs w:val="24"/>
        </w:rPr>
        <w:t>,</w:t>
      </w:r>
      <w:r w:rsidR="007C1C90" w:rsidRPr="005B334B">
        <w:rPr>
          <w:rFonts w:asciiTheme="minorHAnsi"/>
          <w:b/>
          <w:sz w:val="24"/>
          <w:szCs w:val="24"/>
        </w:rPr>
        <w:t xml:space="preserve"> </w:t>
      </w:r>
      <w:r w:rsidR="006C343A" w:rsidRPr="005B334B">
        <w:rPr>
          <w:rFonts w:asciiTheme="minorHAnsi"/>
          <w:b/>
          <w:sz w:val="24"/>
          <w:szCs w:val="24"/>
        </w:rPr>
        <w:t>la dimensione</w:t>
      </w:r>
      <w:r w:rsidR="007C1C90" w:rsidRPr="005B334B">
        <w:rPr>
          <w:rFonts w:asciiTheme="minorHAnsi"/>
          <w:b/>
          <w:sz w:val="24"/>
          <w:szCs w:val="24"/>
        </w:rPr>
        <w:t xml:space="preserve"> del</w:t>
      </w:r>
      <w:r w:rsidR="00B3663E" w:rsidRPr="005B334B">
        <w:rPr>
          <w:rFonts w:asciiTheme="minorHAnsi"/>
          <w:b/>
          <w:sz w:val="24"/>
          <w:szCs w:val="24"/>
        </w:rPr>
        <w:t>lo stesso rimane molto elevato</w:t>
      </w:r>
      <w:r w:rsidR="00E9068E" w:rsidRPr="005B334B">
        <w:rPr>
          <w:rFonts w:asciiTheme="minorHAnsi"/>
          <w:b/>
          <w:sz w:val="24"/>
          <w:szCs w:val="24"/>
        </w:rPr>
        <w:t>.</w:t>
      </w:r>
      <w:r w:rsidR="00E9068E" w:rsidRPr="00987C24">
        <w:rPr>
          <w:rFonts w:asciiTheme="minorHAnsi"/>
          <w:i/>
          <w:sz w:val="24"/>
          <w:szCs w:val="24"/>
        </w:rPr>
        <w:t xml:space="preserve"> </w:t>
      </w:r>
      <w:r w:rsidR="00844E33" w:rsidRPr="00E643F4">
        <w:rPr>
          <w:rFonts w:asciiTheme="minorHAnsi"/>
          <w:sz w:val="24"/>
          <w:szCs w:val="24"/>
        </w:rPr>
        <w:t>Tale situazione</w:t>
      </w:r>
      <w:r w:rsidR="00E643F4" w:rsidRPr="00E643F4">
        <w:rPr>
          <w:rFonts w:asciiTheme="minorHAnsi"/>
          <w:sz w:val="24"/>
          <w:szCs w:val="24"/>
        </w:rPr>
        <w:t xml:space="preserve">, anche in relazione alle regole comunitarie di rientro del debito, </w:t>
      </w:r>
      <w:r w:rsidR="00CF043E" w:rsidRPr="00E643F4">
        <w:rPr>
          <w:rFonts w:asciiTheme="minorHAnsi" w:cs="Arial"/>
          <w:color w:val="auto"/>
          <w:sz w:val="24"/>
          <w:szCs w:val="24"/>
        </w:rPr>
        <w:t xml:space="preserve">rappresenta un macigno che frena </w:t>
      </w:r>
      <w:r w:rsidR="00D207AD" w:rsidRPr="00E643F4">
        <w:rPr>
          <w:rFonts w:asciiTheme="minorHAnsi" w:cs="Arial"/>
          <w:color w:val="auto"/>
          <w:sz w:val="24"/>
          <w:szCs w:val="24"/>
        </w:rPr>
        <w:t>l</w:t>
      </w:r>
      <w:r w:rsidR="00CF043E" w:rsidRPr="00E643F4">
        <w:rPr>
          <w:rFonts w:asciiTheme="minorHAnsi" w:cs="Arial"/>
          <w:color w:val="auto"/>
          <w:sz w:val="24"/>
          <w:szCs w:val="24"/>
        </w:rPr>
        <w:t>'azione di sviluppo del Paese</w:t>
      </w:r>
      <w:r w:rsidR="008223D1" w:rsidRPr="00E643F4">
        <w:rPr>
          <w:rFonts w:asciiTheme="minorHAnsi" w:cs="Arial"/>
          <w:color w:val="auto"/>
          <w:sz w:val="24"/>
          <w:szCs w:val="24"/>
        </w:rPr>
        <w:t xml:space="preserve">, in ragione del fatto che </w:t>
      </w:r>
      <w:r w:rsidR="00D207AD" w:rsidRPr="00E643F4">
        <w:rPr>
          <w:rFonts w:asciiTheme="minorHAnsi" w:cs="Arial"/>
          <w:color w:val="auto"/>
          <w:sz w:val="24"/>
          <w:szCs w:val="24"/>
        </w:rPr>
        <w:t xml:space="preserve">nei prossimi anni, dovranno essere accantonate risorse </w:t>
      </w:r>
      <w:r w:rsidR="008223D1" w:rsidRPr="00E643F4">
        <w:rPr>
          <w:rFonts w:asciiTheme="minorHAnsi" w:cs="Arial"/>
          <w:color w:val="auto"/>
          <w:sz w:val="24"/>
          <w:szCs w:val="24"/>
        </w:rPr>
        <w:t>s</w:t>
      </w:r>
      <w:r w:rsidR="00D207AD" w:rsidRPr="00E643F4">
        <w:rPr>
          <w:rFonts w:asciiTheme="minorHAnsi" w:cs="Arial"/>
          <w:color w:val="auto"/>
          <w:sz w:val="24"/>
          <w:szCs w:val="24"/>
        </w:rPr>
        <w:t xml:space="preserve">ia per provvedere alla </w:t>
      </w:r>
      <w:r w:rsidR="008223D1" w:rsidRPr="00E643F4">
        <w:rPr>
          <w:rFonts w:asciiTheme="minorHAnsi" w:cs="Arial"/>
          <w:color w:val="auto"/>
          <w:sz w:val="24"/>
          <w:szCs w:val="24"/>
        </w:rPr>
        <w:t>spesa per interessi sui titoli del debito sovrano</w:t>
      </w:r>
      <w:r w:rsidR="00D207AD" w:rsidRPr="00E643F4">
        <w:rPr>
          <w:rFonts w:asciiTheme="minorHAnsi" w:cs="Arial"/>
          <w:color w:val="auto"/>
          <w:sz w:val="24"/>
          <w:szCs w:val="24"/>
        </w:rPr>
        <w:t xml:space="preserve"> sia per il rispetto della regola del debito</w:t>
      </w:r>
      <w:r w:rsidR="00DF2760" w:rsidRPr="00E643F4">
        <w:rPr>
          <w:rFonts w:asciiTheme="minorHAnsi" w:cs="Arial"/>
          <w:color w:val="auto"/>
          <w:sz w:val="24"/>
          <w:szCs w:val="24"/>
        </w:rPr>
        <w:t>.</w:t>
      </w:r>
      <w:r w:rsidR="007E6BA1" w:rsidRPr="00E643F4">
        <w:rPr>
          <w:rFonts w:asciiTheme="minorHAnsi"/>
          <w:color w:val="auto"/>
          <w:sz w:val="24"/>
          <w:szCs w:val="24"/>
        </w:rPr>
        <w:t xml:space="preserve"> </w:t>
      </w:r>
    </w:p>
    <w:p w:rsidR="00DE7A6F" w:rsidRDefault="00AB4CFD" w:rsidP="00510463">
      <w:pPr>
        <w:spacing w:line="312" w:lineRule="auto"/>
        <w:jc w:val="both"/>
        <w:rPr>
          <w:rFonts w:asciiTheme="minorHAnsi"/>
          <w:i/>
          <w:color w:val="auto"/>
          <w:sz w:val="24"/>
          <w:szCs w:val="24"/>
        </w:rPr>
      </w:pPr>
      <w:r w:rsidRPr="00987C24">
        <w:rPr>
          <w:rFonts w:asciiTheme="minorHAnsi"/>
          <w:i/>
          <w:color w:val="auto"/>
          <w:sz w:val="24"/>
          <w:szCs w:val="24"/>
        </w:rPr>
        <w:t xml:space="preserve"> </w:t>
      </w:r>
    </w:p>
    <w:p w:rsidR="00DE7A6F" w:rsidRDefault="00DE7A6F">
      <w:pPr>
        <w:rPr>
          <w:rFonts w:asciiTheme="minorHAnsi"/>
          <w:i/>
          <w:color w:val="auto"/>
          <w:sz w:val="24"/>
          <w:szCs w:val="24"/>
        </w:rPr>
      </w:pPr>
      <w:r>
        <w:rPr>
          <w:rFonts w:asciiTheme="minorHAnsi"/>
          <w:i/>
          <w:color w:val="auto"/>
          <w:sz w:val="24"/>
          <w:szCs w:val="24"/>
        </w:rPr>
        <w:br w:type="page"/>
      </w:r>
    </w:p>
    <w:p w:rsidR="00FB5B6D" w:rsidRPr="00987C24" w:rsidRDefault="00FB5B6D" w:rsidP="00510463">
      <w:pPr>
        <w:spacing w:line="312" w:lineRule="auto"/>
        <w:jc w:val="both"/>
        <w:rPr>
          <w:rFonts w:asciiTheme="minorHAnsi"/>
          <w:i/>
          <w:color w:val="auto"/>
          <w:sz w:val="24"/>
          <w:szCs w:val="24"/>
        </w:rPr>
      </w:pPr>
    </w:p>
    <w:p w:rsidR="00FB5B6D" w:rsidRPr="005A22F0" w:rsidRDefault="00590568" w:rsidP="00510463">
      <w:pPr>
        <w:spacing w:line="312" w:lineRule="auto"/>
        <w:jc w:val="both"/>
        <w:rPr>
          <w:rFonts w:asciiTheme="minorHAnsi"/>
          <w:b/>
          <w:color w:val="auto"/>
          <w:sz w:val="24"/>
          <w:szCs w:val="24"/>
        </w:rPr>
      </w:pPr>
      <w:r w:rsidRPr="005A22F0">
        <w:rPr>
          <w:rFonts w:asciiTheme="minorHAnsi"/>
          <w:b/>
          <w:color w:val="auto"/>
          <w:sz w:val="24"/>
          <w:szCs w:val="24"/>
        </w:rPr>
        <w:t>4. La Relazione al Parlamento</w:t>
      </w:r>
    </w:p>
    <w:p w:rsidR="00590568" w:rsidRPr="00987C24" w:rsidRDefault="00590568" w:rsidP="00510463">
      <w:pPr>
        <w:spacing w:line="312" w:lineRule="auto"/>
        <w:jc w:val="both"/>
        <w:rPr>
          <w:rFonts w:asciiTheme="minorHAnsi"/>
          <w:strike/>
          <w:color w:val="auto"/>
          <w:sz w:val="24"/>
          <w:szCs w:val="24"/>
        </w:rPr>
      </w:pPr>
    </w:p>
    <w:p w:rsidR="00EB45B9" w:rsidRPr="00E643F4" w:rsidRDefault="00FB5B6D" w:rsidP="00CF1E94">
      <w:pPr>
        <w:spacing w:line="312" w:lineRule="auto"/>
        <w:jc w:val="both"/>
        <w:rPr>
          <w:rFonts w:asciiTheme="minorHAnsi" w:eastAsia="Times New Roman" w:cs="Arial"/>
          <w:color w:val="auto"/>
          <w:sz w:val="24"/>
          <w:szCs w:val="24"/>
          <w:lang w:eastAsia="it-IT"/>
        </w:rPr>
      </w:pPr>
      <w:r w:rsidRPr="00E643F4">
        <w:rPr>
          <w:rFonts w:asciiTheme="minorHAnsi"/>
          <w:sz w:val="24"/>
          <w:szCs w:val="24"/>
        </w:rPr>
        <w:t>Sulla base dei risultati conseguiti</w:t>
      </w:r>
      <w:r w:rsidR="00CF1E94" w:rsidRPr="00E643F4">
        <w:rPr>
          <w:rFonts w:asciiTheme="minorHAnsi"/>
          <w:sz w:val="24"/>
          <w:szCs w:val="24"/>
        </w:rPr>
        <w:t xml:space="preserve"> </w:t>
      </w:r>
      <w:r w:rsidR="00F63A66" w:rsidRPr="00E643F4">
        <w:rPr>
          <w:rFonts w:asciiTheme="minorHAnsi"/>
          <w:sz w:val="24"/>
          <w:szCs w:val="24"/>
        </w:rPr>
        <w:t xml:space="preserve">in corso di anno </w:t>
      </w:r>
      <w:r w:rsidR="00CF1E94" w:rsidRPr="00E643F4">
        <w:rPr>
          <w:rFonts w:asciiTheme="minorHAnsi"/>
          <w:sz w:val="24"/>
          <w:szCs w:val="24"/>
        </w:rPr>
        <w:t>e delle nuove stime macroeconomiche e di finanza pubblica riportate nella Nota di aggiornamento al DEF</w:t>
      </w:r>
      <w:r w:rsidRPr="00E643F4">
        <w:rPr>
          <w:rFonts w:asciiTheme="minorHAnsi"/>
          <w:sz w:val="24"/>
          <w:szCs w:val="24"/>
        </w:rPr>
        <w:t xml:space="preserve">, il </w:t>
      </w:r>
      <w:r w:rsidRPr="00E643F4">
        <w:rPr>
          <w:rFonts w:asciiTheme="minorHAnsi" w:eastAsia="Times New Roman" w:cs="Arial"/>
          <w:color w:val="auto"/>
          <w:sz w:val="24"/>
          <w:szCs w:val="24"/>
          <w:lang w:eastAsia="it-IT"/>
        </w:rPr>
        <w:t xml:space="preserve">Governo </w:t>
      </w:r>
      <w:r w:rsidR="00CF1E94" w:rsidRPr="00E643F4">
        <w:rPr>
          <w:rFonts w:asciiTheme="minorHAnsi" w:eastAsia="Times New Roman" w:cs="Arial"/>
          <w:color w:val="auto"/>
          <w:sz w:val="24"/>
          <w:szCs w:val="24"/>
          <w:lang w:eastAsia="it-IT"/>
        </w:rPr>
        <w:t xml:space="preserve">ha </w:t>
      </w:r>
      <w:r w:rsidR="00846FD4" w:rsidRPr="00E643F4">
        <w:rPr>
          <w:rFonts w:asciiTheme="minorHAnsi" w:eastAsia="Times New Roman" w:cs="Arial"/>
          <w:color w:val="auto"/>
          <w:sz w:val="24"/>
          <w:szCs w:val="24"/>
          <w:lang w:eastAsia="it-IT"/>
        </w:rPr>
        <w:t xml:space="preserve">ritenuto necessario predisporre </w:t>
      </w:r>
      <w:r w:rsidR="00CF1E94" w:rsidRPr="00E643F4">
        <w:rPr>
          <w:rFonts w:asciiTheme="minorHAnsi" w:eastAsia="Times New Roman" w:cs="Arial"/>
          <w:color w:val="auto"/>
          <w:sz w:val="24"/>
          <w:szCs w:val="24"/>
          <w:lang w:eastAsia="it-IT"/>
        </w:rPr>
        <w:t>la "</w:t>
      </w:r>
      <w:r w:rsidR="00CF1E94" w:rsidRPr="00E643F4">
        <w:rPr>
          <w:rFonts w:asciiTheme="minorHAnsi" w:eastAsia="Times New Roman" w:cs="Arial"/>
          <w:b/>
          <w:color w:val="auto"/>
          <w:sz w:val="24"/>
          <w:szCs w:val="24"/>
          <w:lang w:eastAsia="it-IT"/>
        </w:rPr>
        <w:t>Relazione al Parlamento</w:t>
      </w:r>
      <w:r w:rsidR="00CF1E94" w:rsidRPr="00E643F4">
        <w:rPr>
          <w:rFonts w:asciiTheme="minorHAnsi" w:eastAsia="Times New Roman" w:cs="Arial"/>
          <w:color w:val="auto"/>
          <w:sz w:val="24"/>
          <w:szCs w:val="24"/>
          <w:lang w:eastAsia="it-IT"/>
        </w:rPr>
        <w:t xml:space="preserve">" </w:t>
      </w:r>
      <w:r w:rsidR="00EB45B9" w:rsidRPr="00E643F4">
        <w:rPr>
          <w:rFonts w:asciiTheme="minorHAnsi" w:eastAsia="Times New Roman" w:cs="Arial"/>
          <w:color w:val="auto"/>
          <w:sz w:val="24"/>
          <w:szCs w:val="24"/>
          <w:lang w:eastAsia="it-IT"/>
        </w:rPr>
        <w:t>.</w:t>
      </w:r>
    </w:p>
    <w:p w:rsidR="00400555" w:rsidRPr="002A7703" w:rsidRDefault="00EB45B9" w:rsidP="002A7703">
      <w:pPr>
        <w:spacing w:line="312" w:lineRule="auto"/>
        <w:jc w:val="both"/>
        <w:rPr>
          <w:rFonts w:asciiTheme="minorHAnsi" w:eastAsia="Times New Roman" w:cs="Arial"/>
          <w:color w:val="auto"/>
          <w:sz w:val="24"/>
          <w:szCs w:val="24"/>
          <w:lang w:eastAsia="it-IT"/>
        </w:rPr>
      </w:pPr>
      <w:r w:rsidRPr="00400555">
        <w:rPr>
          <w:rFonts w:asciiTheme="minorHAnsi" w:eastAsia="Times New Roman" w:cs="Arial"/>
          <w:b/>
          <w:color w:val="auto"/>
          <w:sz w:val="24"/>
          <w:szCs w:val="24"/>
          <w:lang w:eastAsia="it-IT"/>
        </w:rPr>
        <w:t xml:space="preserve">Tale documento </w:t>
      </w:r>
      <w:r w:rsidR="00CF1E94" w:rsidRPr="00400555">
        <w:rPr>
          <w:rFonts w:asciiTheme="minorHAnsi"/>
          <w:b/>
          <w:sz w:val="24"/>
          <w:szCs w:val="24"/>
        </w:rPr>
        <w:t>aggiorna il</w:t>
      </w:r>
      <w:r w:rsidRPr="00400555">
        <w:rPr>
          <w:rFonts w:asciiTheme="minorHAnsi"/>
          <w:b/>
          <w:sz w:val="24"/>
          <w:szCs w:val="24"/>
        </w:rPr>
        <w:t xml:space="preserve"> cosiddetto "</w:t>
      </w:r>
      <w:r w:rsidR="00CF1E94" w:rsidRPr="00400555">
        <w:rPr>
          <w:rFonts w:asciiTheme="minorHAnsi"/>
          <w:b/>
          <w:sz w:val="24"/>
          <w:szCs w:val="24"/>
        </w:rPr>
        <w:t xml:space="preserve"> </w:t>
      </w:r>
      <w:r w:rsidR="00AB4CFD" w:rsidRPr="00400555">
        <w:rPr>
          <w:rFonts w:asciiTheme="minorHAnsi"/>
          <w:b/>
          <w:sz w:val="24"/>
          <w:szCs w:val="24"/>
        </w:rPr>
        <w:t>P</w:t>
      </w:r>
      <w:r w:rsidR="00CF1E94" w:rsidRPr="00400555">
        <w:rPr>
          <w:rFonts w:asciiTheme="minorHAnsi"/>
          <w:b/>
          <w:sz w:val="24"/>
          <w:szCs w:val="24"/>
        </w:rPr>
        <w:t>iano di rientro</w:t>
      </w:r>
      <w:r w:rsidRPr="00400555">
        <w:rPr>
          <w:rFonts w:asciiTheme="minorHAnsi"/>
          <w:b/>
          <w:sz w:val="24"/>
          <w:szCs w:val="24"/>
        </w:rPr>
        <w:t>"</w:t>
      </w:r>
      <w:r w:rsidR="00CF1E94" w:rsidRPr="00400555">
        <w:rPr>
          <w:rFonts w:asciiTheme="minorHAnsi"/>
          <w:b/>
          <w:sz w:val="24"/>
          <w:szCs w:val="24"/>
        </w:rPr>
        <w:t xml:space="preserve"> verso l'obiettivo di medio periodo (MTO</w:t>
      </w:r>
      <w:r w:rsidR="00846FD4" w:rsidRPr="005B334B">
        <w:rPr>
          <w:rFonts w:asciiTheme="minorHAnsi"/>
          <w:sz w:val="24"/>
          <w:szCs w:val="24"/>
        </w:rPr>
        <w:t>) -</w:t>
      </w:r>
      <w:r w:rsidR="00AB4CFD" w:rsidRPr="005B334B">
        <w:rPr>
          <w:rFonts w:asciiTheme="minorHAnsi"/>
          <w:sz w:val="24"/>
          <w:szCs w:val="24"/>
        </w:rPr>
        <w:t xml:space="preserve"> ossia </w:t>
      </w:r>
      <w:r w:rsidR="00846FD4" w:rsidRPr="005B334B">
        <w:rPr>
          <w:rFonts w:asciiTheme="minorHAnsi"/>
          <w:sz w:val="24"/>
          <w:szCs w:val="24"/>
        </w:rPr>
        <w:t>i</w:t>
      </w:r>
      <w:r w:rsidR="00AB4CFD" w:rsidRPr="005B334B">
        <w:rPr>
          <w:rFonts w:asciiTheme="minorHAnsi"/>
          <w:sz w:val="24"/>
          <w:szCs w:val="24"/>
        </w:rPr>
        <w:t>l</w:t>
      </w:r>
      <w:r w:rsidR="00846FD4" w:rsidRPr="005B334B">
        <w:rPr>
          <w:rFonts w:asciiTheme="minorHAnsi"/>
          <w:sz w:val="24"/>
          <w:szCs w:val="24"/>
        </w:rPr>
        <w:t xml:space="preserve"> percorso previsto per il raggiungimento dell'obiettivo del </w:t>
      </w:r>
      <w:r w:rsidR="00AB4CFD" w:rsidRPr="005B334B">
        <w:rPr>
          <w:rFonts w:asciiTheme="minorHAnsi"/>
          <w:sz w:val="24"/>
          <w:szCs w:val="24"/>
        </w:rPr>
        <w:t xml:space="preserve"> pareggio di bilancio in termini strutturali</w:t>
      </w:r>
      <w:r w:rsidR="00970607" w:rsidRPr="005B334B">
        <w:rPr>
          <w:rFonts w:asciiTheme="minorHAnsi"/>
          <w:sz w:val="24"/>
          <w:szCs w:val="24"/>
        </w:rPr>
        <w:t xml:space="preserve"> </w:t>
      </w:r>
      <w:r w:rsidR="00CF1E94" w:rsidRPr="005B334B">
        <w:rPr>
          <w:rFonts w:asciiTheme="minorHAnsi"/>
          <w:sz w:val="24"/>
          <w:szCs w:val="24"/>
        </w:rPr>
        <w:t>contenuto nel DEF 201</w:t>
      </w:r>
      <w:r w:rsidR="00400555" w:rsidRPr="005B334B">
        <w:rPr>
          <w:rFonts w:asciiTheme="minorHAnsi"/>
          <w:sz w:val="24"/>
          <w:szCs w:val="24"/>
        </w:rPr>
        <w:t>5 e conferma l'intenzione del</w:t>
      </w:r>
      <w:r w:rsidR="00400555">
        <w:rPr>
          <w:rFonts w:asciiTheme="minorHAnsi"/>
          <w:b/>
          <w:sz w:val="24"/>
          <w:szCs w:val="24"/>
        </w:rPr>
        <w:t xml:space="preserve"> </w:t>
      </w:r>
      <w:r w:rsidR="00400555" w:rsidRPr="002A7703">
        <w:rPr>
          <w:rFonts w:asciiTheme="minorHAnsi" w:eastAsia="Times New Roman" w:cs="Arial"/>
          <w:color w:val="auto"/>
          <w:sz w:val="24"/>
          <w:szCs w:val="24"/>
          <w:lang w:eastAsia="it-IT"/>
        </w:rPr>
        <w:t>Governo a ridurre il disavanzo e lo stock di debito delle Amministrazioni pubbliche in rapporto al PIL nel 2016 e negli anni seguenti. L’Obiettivo di Medio Periodo rimane il pareggio di bilancio, dapprima in termini strutturali e quindi in termini nominali.</w:t>
      </w:r>
    </w:p>
    <w:p w:rsidR="005B334B" w:rsidRDefault="002A7703" w:rsidP="002A7703">
      <w:pPr>
        <w:spacing w:line="312" w:lineRule="auto"/>
        <w:jc w:val="both"/>
        <w:rPr>
          <w:rFonts w:asciiTheme="minorHAnsi" w:eastAsia="Times New Roman" w:cs="Arial"/>
          <w:color w:val="auto"/>
          <w:sz w:val="24"/>
          <w:szCs w:val="24"/>
          <w:lang w:eastAsia="it-IT"/>
        </w:rPr>
      </w:pPr>
      <w:r w:rsidRPr="005B334B">
        <w:rPr>
          <w:rFonts w:asciiTheme="minorHAnsi" w:eastAsia="Times New Roman" w:cs="Arial"/>
          <w:b/>
          <w:color w:val="auto"/>
          <w:sz w:val="24"/>
          <w:szCs w:val="24"/>
          <w:lang w:eastAsia="it-IT"/>
        </w:rPr>
        <w:t xml:space="preserve">In coerenza con quanto previsto nella Comunicazione della Commissione europea del 13 gennaio scorso - che ha chiarito le modalità di utilizzo dei margini di flessibilità </w:t>
      </w:r>
      <w:r w:rsidRPr="005B334B">
        <w:rPr>
          <w:rFonts w:asciiTheme="minorHAnsi" w:eastAsia="Times New Roman" w:cs="Arial"/>
          <w:color w:val="auto"/>
          <w:sz w:val="24"/>
          <w:szCs w:val="24"/>
          <w:lang w:eastAsia="it-IT"/>
        </w:rPr>
        <w:t>del Patto di Stabilità e Crescita (PSC)  al fine di incoraggiare l’attuazione effettiva delle riforme strutturali , promuovere gli investimenti tenere maggiormente conto del ciclo economico nei singoli Stati membri -</w:t>
      </w:r>
      <w:r w:rsidRPr="005B334B">
        <w:rPr>
          <w:rFonts w:asciiTheme="minorHAnsi" w:eastAsia="Times New Roman" w:cs="Arial"/>
          <w:b/>
          <w:color w:val="auto"/>
          <w:sz w:val="24"/>
          <w:szCs w:val="24"/>
          <w:lang w:eastAsia="it-IT"/>
        </w:rPr>
        <w:t xml:space="preserve"> il Governo intende</w:t>
      </w:r>
      <w:r w:rsidRPr="002A7703">
        <w:rPr>
          <w:rFonts w:asciiTheme="minorHAnsi" w:eastAsia="Times New Roman" w:cs="Arial"/>
          <w:color w:val="auto"/>
          <w:sz w:val="24"/>
          <w:szCs w:val="24"/>
          <w:lang w:eastAsia="it-IT"/>
        </w:rPr>
        <w:t xml:space="preserve"> </w:t>
      </w:r>
      <w:r w:rsidRPr="002A7703">
        <w:rPr>
          <w:rFonts w:asciiTheme="minorHAnsi" w:eastAsia="Times New Roman" w:cs="Arial"/>
          <w:b/>
          <w:color w:val="auto"/>
          <w:sz w:val="24"/>
          <w:szCs w:val="24"/>
          <w:lang w:eastAsia="it-IT"/>
        </w:rPr>
        <w:t>utilizzare pienamente i suddetti margini di flessibilità</w:t>
      </w:r>
      <w:r w:rsidR="005B334B">
        <w:rPr>
          <w:rFonts w:asciiTheme="minorHAnsi" w:eastAsia="Times New Roman" w:cs="Arial"/>
          <w:b/>
          <w:color w:val="auto"/>
          <w:sz w:val="24"/>
          <w:szCs w:val="24"/>
          <w:lang w:eastAsia="it-IT"/>
        </w:rPr>
        <w:t xml:space="preserve"> e deviare temporaneamente dal percorso verso l'MTO</w:t>
      </w:r>
      <w:r w:rsidRPr="002A7703">
        <w:rPr>
          <w:rFonts w:asciiTheme="minorHAnsi" w:eastAsia="Times New Roman" w:cs="Arial"/>
          <w:color w:val="auto"/>
          <w:sz w:val="24"/>
          <w:szCs w:val="24"/>
          <w:lang w:eastAsia="it-IT"/>
        </w:rPr>
        <w:t xml:space="preserve">. </w:t>
      </w:r>
      <w:r w:rsidRPr="00055C18">
        <w:rPr>
          <w:rFonts w:asciiTheme="minorHAnsi" w:eastAsia="Times New Roman" w:cs="Arial"/>
          <w:b/>
          <w:color w:val="auto"/>
          <w:sz w:val="24"/>
          <w:szCs w:val="24"/>
          <w:lang w:eastAsia="it-IT"/>
        </w:rPr>
        <w:t>Ciò</w:t>
      </w:r>
      <w:r w:rsidRPr="002A7703">
        <w:rPr>
          <w:rFonts w:asciiTheme="minorHAnsi" w:eastAsia="Times New Roman" w:cs="Arial"/>
          <w:color w:val="auto"/>
          <w:sz w:val="24"/>
          <w:szCs w:val="24"/>
          <w:lang w:eastAsia="it-IT"/>
        </w:rPr>
        <w:t xml:space="preserve"> </w:t>
      </w:r>
      <w:r w:rsidRPr="002A7703">
        <w:rPr>
          <w:rFonts w:asciiTheme="minorHAnsi" w:eastAsia="Times New Roman" w:cs="Arial"/>
          <w:b/>
          <w:color w:val="auto"/>
          <w:sz w:val="24"/>
          <w:szCs w:val="24"/>
          <w:lang w:eastAsia="it-IT"/>
        </w:rPr>
        <w:t>per irrobustire i primi segnali di ripresa della crescita del prodotto e rafforzare per questa via il processo di consolidamento fiscale</w:t>
      </w:r>
      <w:r w:rsidRPr="002A7703">
        <w:rPr>
          <w:rFonts w:asciiTheme="minorHAnsi" w:eastAsia="Times New Roman" w:cs="Arial"/>
          <w:color w:val="auto"/>
          <w:sz w:val="24"/>
          <w:szCs w:val="24"/>
          <w:lang w:eastAsia="it-IT"/>
        </w:rPr>
        <w:t xml:space="preserve">. </w:t>
      </w:r>
    </w:p>
    <w:p w:rsidR="002A7703" w:rsidRDefault="002A7703" w:rsidP="002A7703">
      <w:pPr>
        <w:spacing w:line="312" w:lineRule="auto"/>
        <w:jc w:val="both"/>
        <w:rPr>
          <w:rFonts w:asciiTheme="minorHAnsi" w:eastAsia="Times New Roman" w:cs="Arial"/>
          <w:color w:val="auto"/>
          <w:sz w:val="24"/>
          <w:szCs w:val="24"/>
          <w:lang w:eastAsia="it-IT"/>
        </w:rPr>
      </w:pPr>
      <w:r w:rsidRPr="002A7703">
        <w:rPr>
          <w:rFonts w:asciiTheme="minorHAnsi" w:eastAsia="Times New Roman" w:cs="Arial"/>
          <w:color w:val="auto"/>
          <w:sz w:val="24"/>
          <w:szCs w:val="24"/>
          <w:lang w:eastAsia="it-IT"/>
        </w:rPr>
        <w:t xml:space="preserve">Ove riconosciuti in sede europea, saranno utilizzati </w:t>
      </w:r>
      <w:r w:rsidR="005B334B" w:rsidRPr="002A7703">
        <w:rPr>
          <w:rFonts w:asciiTheme="minorHAnsi" w:eastAsia="Times New Roman" w:cs="Arial"/>
          <w:color w:val="auto"/>
          <w:sz w:val="24"/>
          <w:szCs w:val="24"/>
          <w:lang w:eastAsia="it-IT"/>
        </w:rPr>
        <w:t xml:space="preserve">anche </w:t>
      </w:r>
      <w:r w:rsidRPr="002A7703">
        <w:rPr>
          <w:rFonts w:asciiTheme="minorHAnsi" w:eastAsia="Times New Roman" w:cs="Arial"/>
          <w:color w:val="auto"/>
          <w:sz w:val="24"/>
          <w:szCs w:val="24"/>
          <w:lang w:eastAsia="it-IT"/>
        </w:rPr>
        <w:t>gli spazi correlati all’emergenza immigrazione che, come noto, da tempo pone l’Italia di fronte a sfide anche economiche e sociali.</w:t>
      </w:r>
    </w:p>
    <w:p w:rsidR="00B2105D" w:rsidRDefault="00B2105D" w:rsidP="002A7703">
      <w:pPr>
        <w:spacing w:line="312" w:lineRule="auto"/>
        <w:jc w:val="both"/>
        <w:rPr>
          <w:rFonts w:asciiTheme="minorHAnsi"/>
          <w:sz w:val="24"/>
          <w:szCs w:val="24"/>
        </w:rPr>
      </w:pPr>
    </w:p>
    <w:p w:rsidR="00B2105D" w:rsidRPr="00B2105D" w:rsidRDefault="00B2105D" w:rsidP="002A7703">
      <w:pPr>
        <w:spacing w:line="312" w:lineRule="auto"/>
        <w:jc w:val="both"/>
        <w:rPr>
          <w:rFonts w:asciiTheme="minorHAnsi"/>
          <w:i/>
          <w:sz w:val="24"/>
          <w:szCs w:val="24"/>
          <w:u w:val="single"/>
        </w:rPr>
      </w:pPr>
      <w:r w:rsidRPr="00B2105D">
        <w:rPr>
          <w:rFonts w:asciiTheme="minorHAnsi"/>
          <w:i/>
          <w:sz w:val="24"/>
          <w:szCs w:val="24"/>
          <w:u w:val="single"/>
        </w:rPr>
        <w:t>4.1 I presupposti per la richiesta di deviazione temporanea dal percorso di avvicinamento all'MTO</w:t>
      </w:r>
    </w:p>
    <w:p w:rsidR="00B2105D" w:rsidRDefault="00B2105D" w:rsidP="002A7703">
      <w:pPr>
        <w:spacing w:line="312" w:lineRule="auto"/>
        <w:jc w:val="both"/>
        <w:rPr>
          <w:rFonts w:asciiTheme="minorHAnsi"/>
          <w:sz w:val="24"/>
          <w:szCs w:val="24"/>
        </w:rPr>
      </w:pPr>
    </w:p>
    <w:p w:rsidR="00745CA0" w:rsidRDefault="00B2105D" w:rsidP="00FB5B6D">
      <w:pPr>
        <w:spacing w:line="312" w:lineRule="auto"/>
        <w:jc w:val="both"/>
        <w:rPr>
          <w:rFonts w:asciiTheme="minorHAnsi" w:eastAsia="Times New Roman" w:cs="Arial"/>
          <w:b/>
          <w:color w:val="auto"/>
          <w:sz w:val="24"/>
          <w:szCs w:val="24"/>
          <w:lang w:eastAsia="it-IT"/>
        </w:rPr>
      </w:pPr>
      <w:r>
        <w:rPr>
          <w:rFonts w:asciiTheme="minorHAnsi" w:eastAsia="Times New Roman" w:cs="Arial"/>
          <w:b/>
          <w:color w:val="auto"/>
          <w:sz w:val="24"/>
          <w:szCs w:val="24"/>
          <w:lang w:eastAsia="it-IT"/>
        </w:rPr>
        <w:t>La richiesta di</w:t>
      </w:r>
      <w:r w:rsidR="00FB5B6D" w:rsidRPr="005A22F0">
        <w:rPr>
          <w:rFonts w:asciiTheme="minorHAnsi" w:eastAsia="Times New Roman" w:cs="Arial"/>
          <w:b/>
          <w:color w:val="auto"/>
          <w:sz w:val="24"/>
          <w:szCs w:val="24"/>
          <w:lang w:eastAsia="it-IT"/>
        </w:rPr>
        <w:t xml:space="preserve"> deviazione temporanea dal percorso</w:t>
      </w:r>
      <w:r w:rsidR="00EB45B9" w:rsidRPr="005A22F0">
        <w:rPr>
          <w:rFonts w:asciiTheme="minorHAnsi" w:eastAsia="Times New Roman" w:cs="Arial"/>
          <w:b/>
          <w:color w:val="auto"/>
          <w:sz w:val="24"/>
          <w:szCs w:val="24"/>
          <w:lang w:eastAsia="it-IT"/>
        </w:rPr>
        <w:t xml:space="preserve"> di avvicinamento verso l’MTO</w:t>
      </w:r>
      <w:r w:rsidR="00FB5B6D" w:rsidRPr="005A22F0">
        <w:rPr>
          <w:rFonts w:asciiTheme="minorHAnsi" w:eastAsia="Times New Roman" w:cs="Arial"/>
          <w:b/>
          <w:color w:val="auto"/>
          <w:sz w:val="24"/>
          <w:szCs w:val="24"/>
          <w:lang w:eastAsia="it-IT"/>
        </w:rPr>
        <w:t xml:space="preserve"> è riconducibile</w:t>
      </w:r>
      <w:r w:rsidR="00973D5E">
        <w:rPr>
          <w:rFonts w:asciiTheme="minorHAnsi" w:eastAsia="Times New Roman" w:cs="Arial"/>
          <w:b/>
          <w:color w:val="auto"/>
          <w:sz w:val="24"/>
          <w:szCs w:val="24"/>
          <w:lang w:eastAsia="it-IT"/>
        </w:rPr>
        <w:t>:</w:t>
      </w:r>
      <w:r w:rsidR="00FB5B6D" w:rsidRPr="005A22F0">
        <w:rPr>
          <w:rFonts w:asciiTheme="minorHAnsi" w:eastAsia="Times New Roman" w:cs="Arial"/>
          <w:b/>
          <w:color w:val="auto"/>
          <w:sz w:val="24"/>
          <w:szCs w:val="24"/>
          <w:lang w:eastAsia="it-IT"/>
        </w:rPr>
        <w:t xml:space="preserve"> </w:t>
      </w:r>
    </w:p>
    <w:p w:rsidR="00973D5E" w:rsidRDefault="00973D5E" w:rsidP="00FB5B6D">
      <w:pPr>
        <w:spacing w:line="312" w:lineRule="auto"/>
        <w:jc w:val="both"/>
        <w:rPr>
          <w:rFonts w:asciiTheme="minorHAnsi" w:eastAsia="Times New Roman" w:cs="Arial"/>
          <w:color w:val="auto"/>
          <w:sz w:val="24"/>
          <w:szCs w:val="24"/>
          <w:lang w:eastAsia="it-IT"/>
        </w:rPr>
      </w:pPr>
      <w:r>
        <w:rPr>
          <w:rFonts w:asciiTheme="minorHAnsi" w:eastAsia="Times New Roman" w:cs="Arial"/>
          <w:b/>
          <w:color w:val="auto"/>
          <w:sz w:val="24"/>
          <w:szCs w:val="24"/>
          <w:lang w:eastAsia="it-IT"/>
        </w:rPr>
        <w:t xml:space="preserve">a) </w:t>
      </w:r>
      <w:r w:rsidR="00FB5B6D" w:rsidRPr="005A22F0">
        <w:rPr>
          <w:rFonts w:asciiTheme="minorHAnsi" w:eastAsia="Times New Roman" w:cs="Arial"/>
          <w:b/>
          <w:color w:val="auto"/>
          <w:sz w:val="24"/>
          <w:szCs w:val="24"/>
          <w:lang w:eastAsia="it-IT"/>
        </w:rPr>
        <w:t xml:space="preserve">all’esigenza di rispondere con </w:t>
      </w:r>
      <w:r w:rsidR="00EB45B9" w:rsidRPr="005A22F0">
        <w:rPr>
          <w:rFonts w:asciiTheme="minorHAnsi" w:eastAsia="Times New Roman" w:cs="Arial"/>
          <w:b/>
          <w:color w:val="auto"/>
          <w:sz w:val="24"/>
          <w:szCs w:val="24"/>
          <w:lang w:eastAsia="it-IT"/>
        </w:rPr>
        <w:t>interventi in favore della crescita agli effetti d</w:t>
      </w:r>
      <w:r w:rsidR="00FB5B6D" w:rsidRPr="005A22F0">
        <w:rPr>
          <w:rFonts w:asciiTheme="minorHAnsi" w:eastAsia="Times New Roman" w:cs="Arial"/>
          <w:b/>
          <w:color w:val="auto"/>
          <w:sz w:val="24"/>
          <w:szCs w:val="24"/>
          <w:lang w:eastAsia="it-IT"/>
        </w:rPr>
        <w:t xml:space="preserve">ella forte recessione </w:t>
      </w:r>
      <w:r w:rsidR="00EB45B9" w:rsidRPr="005A22F0">
        <w:rPr>
          <w:rFonts w:asciiTheme="minorHAnsi" w:eastAsia="Times New Roman" w:cs="Arial"/>
          <w:b/>
          <w:color w:val="auto"/>
          <w:sz w:val="24"/>
          <w:szCs w:val="24"/>
          <w:lang w:eastAsia="it-IT"/>
        </w:rPr>
        <w:t>registrata ne</w:t>
      </w:r>
      <w:r w:rsidR="005A22F0" w:rsidRPr="005A22F0">
        <w:rPr>
          <w:rFonts w:asciiTheme="minorHAnsi" w:eastAsia="Times New Roman" w:cs="Arial"/>
          <w:b/>
          <w:color w:val="auto"/>
          <w:sz w:val="24"/>
          <w:szCs w:val="24"/>
          <w:lang w:eastAsia="it-IT"/>
        </w:rPr>
        <w:t>l periodo</w:t>
      </w:r>
      <w:r w:rsidR="00EB45B9" w:rsidRPr="005A22F0">
        <w:rPr>
          <w:rFonts w:asciiTheme="minorHAnsi" w:eastAsia="Times New Roman" w:cs="Arial"/>
          <w:b/>
          <w:color w:val="auto"/>
          <w:sz w:val="24"/>
          <w:szCs w:val="24"/>
          <w:lang w:eastAsia="it-IT"/>
        </w:rPr>
        <w:t xml:space="preserve"> 201</w:t>
      </w:r>
      <w:r w:rsidR="005A22F0" w:rsidRPr="005A22F0">
        <w:rPr>
          <w:rFonts w:asciiTheme="minorHAnsi" w:eastAsia="Times New Roman" w:cs="Arial"/>
          <w:b/>
          <w:color w:val="auto"/>
          <w:sz w:val="24"/>
          <w:szCs w:val="24"/>
          <w:lang w:eastAsia="it-IT"/>
        </w:rPr>
        <w:t>1-2014</w:t>
      </w:r>
      <w:r w:rsidR="00FB5B6D" w:rsidRPr="005A22F0">
        <w:rPr>
          <w:rFonts w:asciiTheme="minorHAnsi" w:eastAsia="Times New Roman" w:cs="Arial"/>
          <w:b/>
          <w:color w:val="auto"/>
          <w:sz w:val="24"/>
          <w:szCs w:val="24"/>
          <w:lang w:eastAsia="it-IT"/>
        </w:rPr>
        <w:t xml:space="preserve"> </w:t>
      </w:r>
      <w:r w:rsidR="00AB4CFD" w:rsidRPr="005A22F0">
        <w:rPr>
          <w:rFonts w:asciiTheme="minorHAnsi" w:eastAsia="Times New Roman" w:cs="Arial"/>
          <w:color w:val="auto"/>
          <w:sz w:val="24"/>
          <w:szCs w:val="24"/>
          <w:lang w:eastAsia="it-IT"/>
        </w:rPr>
        <w:t xml:space="preserve">e </w:t>
      </w:r>
      <w:r w:rsidR="00FB5B6D" w:rsidRPr="005A22F0">
        <w:rPr>
          <w:rFonts w:asciiTheme="minorHAnsi" w:eastAsia="Times New Roman" w:cs="Arial"/>
          <w:color w:val="auto"/>
          <w:sz w:val="24"/>
          <w:szCs w:val="24"/>
          <w:lang w:eastAsia="it-IT"/>
        </w:rPr>
        <w:t xml:space="preserve">all’esigenza di procedere </w:t>
      </w:r>
      <w:r w:rsidR="00EB45B9" w:rsidRPr="005A22F0">
        <w:rPr>
          <w:rFonts w:asciiTheme="minorHAnsi" w:eastAsia="Times New Roman" w:cs="Arial"/>
          <w:color w:val="auto"/>
          <w:sz w:val="24"/>
          <w:szCs w:val="24"/>
          <w:lang w:eastAsia="it-IT"/>
        </w:rPr>
        <w:t>al</w:t>
      </w:r>
      <w:r w:rsidR="00FB5B6D" w:rsidRPr="005A22F0">
        <w:rPr>
          <w:rFonts w:asciiTheme="minorHAnsi" w:eastAsia="Times New Roman" w:cs="Arial"/>
          <w:color w:val="auto"/>
          <w:sz w:val="24"/>
          <w:szCs w:val="24"/>
          <w:lang w:eastAsia="it-IT"/>
        </w:rPr>
        <w:t>l’implementazione d</w:t>
      </w:r>
      <w:r w:rsidR="005A22F0" w:rsidRPr="005A22F0">
        <w:rPr>
          <w:rFonts w:asciiTheme="minorHAnsi" w:eastAsia="Times New Roman" w:cs="Arial"/>
          <w:color w:val="auto"/>
          <w:sz w:val="24"/>
          <w:szCs w:val="24"/>
          <w:lang w:eastAsia="it-IT"/>
        </w:rPr>
        <w:t xml:space="preserve">elle iniziative </w:t>
      </w:r>
      <w:r w:rsidR="00FB5B6D" w:rsidRPr="005A22F0">
        <w:rPr>
          <w:rFonts w:asciiTheme="minorHAnsi" w:eastAsia="Times New Roman" w:cs="Arial"/>
          <w:color w:val="auto"/>
          <w:sz w:val="24"/>
          <w:szCs w:val="24"/>
          <w:lang w:eastAsia="it-IT"/>
        </w:rPr>
        <w:t xml:space="preserve"> in grado di incidere nel medio periodo sul potenziale di crescita dell’economia e di migliorare la sostenibilità delle finanze pubbliche</w:t>
      </w:r>
      <w:r>
        <w:rPr>
          <w:rFonts w:asciiTheme="minorHAnsi" w:eastAsia="Times New Roman" w:cs="Arial"/>
          <w:color w:val="auto"/>
          <w:sz w:val="24"/>
          <w:szCs w:val="24"/>
          <w:lang w:eastAsia="it-IT"/>
        </w:rPr>
        <w:t>;</w:t>
      </w:r>
    </w:p>
    <w:p w:rsidR="00AB4CFD" w:rsidRPr="005A22F0" w:rsidRDefault="00973D5E" w:rsidP="00FB5B6D">
      <w:pPr>
        <w:spacing w:line="312" w:lineRule="auto"/>
        <w:jc w:val="both"/>
        <w:rPr>
          <w:rFonts w:asciiTheme="minorHAnsi" w:eastAsia="Times New Roman" w:cs="Arial"/>
          <w:color w:val="auto"/>
          <w:sz w:val="24"/>
          <w:szCs w:val="24"/>
          <w:lang w:eastAsia="it-IT"/>
        </w:rPr>
      </w:pPr>
      <w:r>
        <w:rPr>
          <w:rFonts w:asciiTheme="minorHAnsi" w:eastAsia="Times New Roman" w:cs="Arial"/>
          <w:color w:val="auto"/>
          <w:sz w:val="24"/>
          <w:szCs w:val="24"/>
          <w:lang w:eastAsia="it-IT"/>
        </w:rPr>
        <w:t xml:space="preserve">b) </w:t>
      </w:r>
      <w:r w:rsidRPr="00B2105D">
        <w:rPr>
          <w:rFonts w:asciiTheme="minorHAnsi" w:eastAsia="Times New Roman" w:cs="Arial"/>
          <w:b/>
          <w:color w:val="auto"/>
          <w:sz w:val="24"/>
          <w:szCs w:val="24"/>
          <w:lang w:eastAsia="it-IT"/>
        </w:rPr>
        <w:t>all'esigenza di tener conto dei costi sostenuti a fronte dell'emergenza immigrazione</w:t>
      </w:r>
      <w:r w:rsidR="00FB5B6D" w:rsidRPr="005A22F0">
        <w:rPr>
          <w:rFonts w:asciiTheme="minorHAnsi" w:eastAsia="Times New Roman" w:cs="Arial"/>
          <w:color w:val="auto"/>
          <w:sz w:val="24"/>
          <w:szCs w:val="24"/>
          <w:lang w:eastAsia="it-IT"/>
        </w:rPr>
        <w:t xml:space="preserve">. </w:t>
      </w:r>
    </w:p>
    <w:p w:rsidR="00EC7BDC" w:rsidRDefault="004B3433" w:rsidP="00C9504B">
      <w:pPr>
        <w:spacing w:line="312" w:lineRule="auto"/>
        <w:jc w:val="both"/>
        <w:rPr>
          <w:rFonts w:asciiTheme="minorHAnsi" w:eastAsia="Times New Roman" w:cs="Arial"/>
          <w:b/>
          <w:color w:val="auto"/>
          <w:sz w:val="24"/>
          <w:szCs w:val="24"/>
          <w:lang w:eastAsia="it-IT"/>
        </w:rPr>
      </w:pPr>
      <w:r w:rsidRPr="00B2105D">
        <w:rPr>
          <w:rFonts w:asciiTheme="minorHAnsi" w:eastAsia="Times New Roman" w:cs="Arial"/>
          <w:color w:val="auto"/>
          <w:sz w:val="24"/>
          <w:szCs w:val="24"/>
          <w:lang w:eastAsia="it-IT"/>
        </w:rPr>
        <w:t xml:space="preserve">La deviazione avviene, secondo il </w:t>
      </w:r>
      <w:r w:rsidR="00AB4CFD" w:rsidRPr="00B2105D">
        <w:rPr>
          <w:rFonts w:asciiTheme="minorHAnsi" w:eastAsia="Times New Roman" w:cs="Arial"/>
          <w:color w:val="auto"/>
          <w:sz w:val="24"/>
          <w:szCs w:val="24"/>
          <w:lang w:eastAsia="it-IT"/>
        </w:rPr>
        <w:t xml:space="preserve">Governo, </w:t>
      </w:r>
      <w:r w:rsidRPr="00B2105D">
        <w:rPr>
          <w:rFonts w:asciiTheme="minorHAnsi" w:eastAsia="Times New Roman" w:cs="Arial"/>
          <w:color w:val="auto"/>
          <w:sz w:val="24"/>
          <w:szCs w:val="24"/>
          <w:lang w:eastAsia="it-IT"/>
        </w:rPr>
        <w:t xml:space="preserve">nel rispetto dei </w:t>
      </w:r>
      <w:r w:rsidR="00FB5B6D" w:rsidRPr="00B2105D">
        <w:rPr>
          <w:rFonts w:asciiTheme="minorHAnsi" w:eastAsia="Times New Roman" w:cs="Arial"/>
          <w:color w:val="auto"/>
          <w:sz w:val="24"/>
          <w:szCs w:val="24"/>
          <w:lang w:eastAsia="it-IT"/>
        </w:rPr>
        <w:t xml:space="preserve">regolamenti </w:t>
      </w:r>
      <w:r w:rsidRPr="00B2105D">
        <w:rPr>
          <w:rFonts w:asciiTheme="minorHAnsi" w:eastAsia="Times New Roman" w:cs="Arial"/>
          <w:color w:val="auto"/>
          <w:sz w:val="24"/>
          <w:szCs w:val="24"/>
          <w:lang w:eastAsia="it-IT"/>
        </w:rPr>
        <w:t>dell'</w:t>
      </w:r>
      <w:r w:rsidR="00FB5B6D" w:rsidRPr="00B2105D">
        <w:rPr>
          <w:rFonts w:asciiTheme="minorHAnsi" w:eastAsia="Times New Roman" w:cs="Arial"/>
          <w:color w:val="auto"/>
          <w:sz w:val="24"/>
          <w:szCs w:val="24"/>
          <w:lang w:eastAsia="it-IT"/>
        </w:rPr>
        <w:t>UE</w:t>
      </w:r>
      <w:r w:rsidRPr="00B2105D">
        <w:rPr>
          <w:rFonts w:asciiTheme="minorHAnsi" w:eastAsia="Times New Roman" w:cs="Arial"/>
          <w:color w:val="auto"/>
          <w:sz w:val="24"/>
          <w:szCs w:val="24"/>
          <w:lang w:eastAsia="it-IT"/>
        </w:rPr>
        <w:t xml:space="preserve"> e della normativa nazionale</w:t>
      </w:r>
      <w:r w:rsidR="00FB5B6D" w:rsidRPr="00B2105D">
        <w:rPr>
          <w:rFonts w:asciiTheme="minorHAnsi" w:eastAsia="Times New Roman" w:cs="Arial"/>
          <w:color w:val="auto"/>
          <w:sz w:val="24"/>
          <w:szCs w:val="24"/>
          <w:lang w:eastAsia="it-IT"/>
        </w:rPr>
        <w:t xml:space="preserve">, </w:t>
      </w:r>
      <w:r w:rsidRPr="00B2105D">
        <w:rPr>
          <w:rFonts w:asciiTheme="minorHAnsi" w:eastAsia="Times New Roman" w:cs="Arial"/>
          <w:color w:val="auto"/>
          <w:sz w:val="24"/>
          <w:szCs w:val="24"/>
          <w:lang w:eastAsia="it-IT"/>
        </w:rPr>
        <w:t>e</w:t>
      </w:r>
      <w:r w:rsidRPr="00973D5E">
        <w:rPr>
          <w:rFonts w:asciiTheme="minorHAnsi" w:eastAsia="Times New Roman" w:cs="Arial"/>
          <w:b/>
          <w:color w:val="auto"/>
          <w:sz w:val="24"/>
          <w:szCs w:val="24"/>
          <w:lang w:eastAsia="it-IT"/>
        </w:rPr>
        <w:t xml:space="preserve"> l</w:t>
      </w:r>
      <w:r w:rsidR="00C9504B" w:rsidRPr="00973D5E">
        <w:rPr>
          <w:rFonts w:asciiTheme="minorHAnsi" w:eastAsia="Times New Roman" w:cs="Arial"/>
          <w:b/>
          <w:color w:val="auto"/>
          <w:sz w:val="24"/>
          <w:szCs w:val="24"/>
          <w:lang w:eastAsia="it-IT"/>
        </w:rPr>
        <w:t xml:space="preserve">a richiesta di </w:t>
      </w:r>
      <w:r w:rsidR="00973D5E">
        <w:rPr>
          <w:rFonts w:asciiTheme="minorHAnsi" w:eastAsia="Times New Roman" w:cs="Arial"/>
          <w:b/>
          <w:color w:val="auto"/>
          <w:sz w:val="24"/>
          <w:szCs w:val="24"/>
          <w:lang w:eastAsia="it-IT"/>
        </w:rPr>
        <w:t>utilizzo dei margini di flessibilità</w:t>
      </w:r>
      <w:r w:rsidR="00C9504B" w:rsidRPr="00973D5E">
        <w:rPr>
          <w:rFonts w:asciiTheme="minorHAnsi" w:eastAsia="Times New Roman" w:cs="Arial"/>
          <w:b/>
          <w:color w:val="auto"/>
          <w:sz w:val="24"/>
          <w:szCs w:val="24"/>
          <w:lang w:eastAsia="it-IT"/>
        </w:rPr>
        <w:t xml:space="preserve"> </w:t>
      </w:r>
      <w:r w:rsidRPr="00973D5E">
        <w:rPr>
          <w:rFonts w:asciiTheme="minorHAnsi" w:eastAsia="Times New Roman" w:cs="Arial"/>
          <w:b/>
          <w:color w:val="auto"/>
          <w:sz w:val="24"/>
          <w:szCs w:val="24"/>
          <w:lang w:eastAsia="it-IT"/>
        </w:rPr>
        <w:t>è stata formulata sul presupposto che in mancanza di interventi per la crescita</w:t>
      </w:r>
      <w:r w:rsidR="00846FD4" w:rsidRPr="00973D5E">
        <w:rPr>
          <w:rFonts w:asciiTheme="minorHAnsi" w:eastAsia="Times New Roman" w:cs="Arial"/>
          <w:b/>
          <w:color w:val="auto"/>
          <w:sz w:val="24"/>
          <w:szCs w:val="24"/>
          <w:lang w:eastAsia="it-IT"/>
        </w:rPr>
        <w:t xml:space="preserve"> </w:t>
      </w:r>
      <w:r w:rsidRPr="00973D5E">
        <w:rPr>
          <w:rFonts w:asciiTheme="minorHAnsi" w:eastAsia="Times New Roman" w:cs="Arial"/>
          <w:b/>
          <w:color w:val="auto"/>
          <w:sz w:val="24"/>
          <w:szCs w:val="24"/>
          <w:lang w:eastAsia="it-IT"/>
        </w:rPr>
        <w:t xml:space="preserve">si potrebbe determinare </w:t>
      </w:r>
      <w:r w:rsidR="00FB5B6D" w:rsidRPr="00973D5E">
        <w:rPr>
          <w:rFonts w:asciiTheme="minorHAnsi" w:eastAsia="Times New Roman" w:cs="Arial"/>
          <w:b/>
          <w:color w:val="auto"/>
          <w:sz w:val="24"/>
          <w:szCs w:val="24"/>
          <w:lang w:eastAsia="it-IT"/>
        </w:rPr>
        <w:t xml:space="preserve">un impatto </w:t>
      </w:r>
      <w:r w:rsidRPr="00973D5E">
        <w:rPr>
          <w:rFonts w:asciiTheme="minorHAnsi" w:eastAsia="Times New Roman" w:cs="Arial"/>
          <w:b/>
          <w:color w:val="auto"/>
          <w:sz w:val="24"/>
          <w:szCs w:val="24"/>
          <w:lang w:eastAsia="it-IT"/>
        </w:rPr>
        <w:t xml:space="preserve">negativo </w:t>
      </w:r>
      <w:r w:rsidR="00FB5B6D" w:rsidRPr="00973D5E">
        <w:rPr>
          <w:rFonts w:asciiTheme="minorHAnsi" w:eastAsia="Times New Roman" w:cs="Arial"/>
          <w:b/>
          <w:color w:val="auto"/>
          <w:sz w:val="24"/>
          <w:szCs w:val="24"/>
          <w:lang w:eastAsia="it-IT"/>
        </w:rPr>
        <w:t>sul</w:t>
      </w:r>
      <w:r w:rsidR="00973D5E">
        <w:rPr>
          <w:rFonts w:asciiTheme="minorHAnsi" w:eastAsia="Times New Roman" w:cs="Arial"/>
          <w:b/>
          <w:color w:val="auto"/>
          <w:sz w:val="24"/>
          <w:szCs w:val="24"/>
          <w:lang w:eastAsia="it-IT"/>
        </w:rPr>
        <w:t>l'andamento economico in atto</w:t>
      </w:r>
      <w:r w:rsidR="00C9504B" w:rsidRPr="00973D5E">
        <w:rPr>
          <w:rFonts w:asciiTheme="minorHAnsi" w:eastAsia="Times New Roman" w:cs="Arial"/>
          <w:b/>
          <w:color w:val="auto"/>
          <w:sz w:val="24"/>
          <w:szCs w:val="24"/>
          <w:lang w:eastAsia="it-IT"/>
        </w:rPr>
        <w:t xml:space="preserve">. </w:t>
      </w:r>
    </w:p>
    <w:p w:rsidR="00510D7F" w:rsidRDefault="00510D7F" w:rsidP="00C9504B">
      <w:pPr>
        <w:spacing w:line="312" w:lineRule="auto"/>
        <w:jc w:val="both"/>
        <w:rPr>
          <w:rFonts w:asciiTheme="minorHAnsi" w:eastAsia="Times New Roman" w:cs="Arial"/>
          <w:color w:val="auto"/>
          <w:sz w:val="24"/>
          <w:szCs w:val="24"/>
          <w:lang w:eastAsia="it-IT"/>
        </w:rPr>
      </w:pPr>
    </w:p>
    <w:p w:rsidR="00510D7F" w:rsidRDefault="00510D7F" w:rsidP="00C9504B">
      <w:pPr>
        <w:spacing w:line="312" w:lineRule="auto"/>
        <w:jc w:val="both"/>
        <w:rPr>
          <w:rFonts w:asciiTheme="minorHAnsi" w:eastAsia="Times New Roman" w:cs="Arial"/>
          <w:color w:val="auto"/>
          <w:sz w:val="24"/>
          <w:szCs w:val="24"/>
          <w:lang w:eastAsia="it-IT"/>
        </w:rPr>
      </w:pPr>
    </w:p>
    <w:p w:rsidR="00FB5B6D" w:rsidRDefault="00C9504B" w:rsidP="00C9504B">
      <w:pPr>
        <w:spacing w:line="312" w:lineRule="auto"/>
        <w:jc w:val="both"/>
        <w:rPr>
          <w:rFonts w:asciiTheme="minorHAnsi" w:cs="Arial"/>
          <w:sz w:val="24"/>
          <w:szCs w:val="24"/>
        </w:rPr>
      </w:pPr>
      <w:r w:rsidRPr="00973D5E">
        <w:rPr>
          <w:rFonts w:asciiTheme="minorHAnsi" w:eastAsia="Times New Roman" w:cs="Arial"/>
          <w:color w:val="auto"/>
          <w:sz w:val="24"/>
          <w:szCs w:val="24"/>
          <w:lang w:eastAsia="it-IT"/>
        </w:rPr>
        <w:t>La richiesta di p</w:t>
      </w:r>
      <w:r w:rsidR="00FB5B6D" w:rsidRPr="00973D5E">
        <w:rPr>
          <w:rFonts w:asciiTheme="minorHAnsi" w:cs="Arial"/>
          <w:sz w:val="24"/>
          <w:szCs w:val="24"/>
        </w:rPr>
        <w:t>osticipo del conseguimento del pareggio strutturale</w:t>
      </w:r>
      <w:r w:rsidR="004B3433" w:rsidRPr="00973D5E">
        <w:rPr>
          <w:rFonts w:asciiTheme="minorHAnsi" w:cs="Arial"/>
          <w:sz w:val="24"/>
          <w:szCs w:val="24"/>
        </w:rPr>
        <w:t>, fondata su questi presupposti,</w:t>
      </w:r>
      <w:r w:rsidR="00FB5B6D" w:rsidRPr="00973D5E">
        <w:rPr>
          <w:rFonts w:asciiTheme="minorHAnsi" w:cs="Arial"/>
          <w:sz w:val="24"/>
          <w:szCs w:val="24"/>
        </w:rPr>
        <w:t xml:space="preserve"> </w:t>
      </w:r>
      <w:r w:rsidRPr="00973D5E">
        <w:rPr>
          <w:rFonts w:asciiTheme="minorHAnsi" w:cs="Arial"/>
          <w:sz w:val="24"/>
          <w:szCs w:val="24"/>
        </w:rPr>
        <w:t xml:space="preserve">sarebbe pertanto in linea con le regole comunitarie e </w:t>
      </w:r>
      <w:r w:rsidR="00FB5B6D" w:rsidRPr="00973D5E">
        <w:rPr>
          <w:rFonts w:asciiTheme="minorHAnsi" w:cs="Arial"/>
          <w:sz w:val="24"/>
          <w:szCs w:val="24"/>
        </w:rPr>
        <w:t>non configur</w:t>
      </w:r>
      <w:r w:rsidRPr="00973D5E">
        <w:rPr>
          <w:rFonts w:asciiTheme="minorHAnsi" w:cs="Arial"/>
          <w:sz w:val="24"/>
          <w:szCs w:val="24"/>
        </w:rPr>
        <w:t>erebbe</w:t>
      </w:r>
      <w:r w:rsidR="00FB5B6D" w:rsidRPr="00973D5E">
        <w:rPr>
          <w:rFonts w:asciiTheme="minorHAnsi" w:cs="Arial"/>
          <w:sz w:val="24"/>
          <w:szCs w:val="24"/>
        </w:rPr>
        <w:t xml:space="preserve"> una violazione dei regolamenti europei e</w:t>
      </w:r>
      <w:r w:rsidRPr="00973D5E">
        <w:rPr>
          <w:rFonts w:asciiTheme="minorHAnsi" w:cs="Arial"/>
          <w:sz w:val="24"/>
          <w:szCs w:val="24"/>
        </w:rPr>
        <w:t xml:space="preserve"> </w:t>
      </w:r>
      <w:r w:rsidR="00FB5B6D" w:rsidRPr="00973D5E">
        <w:rPr>
          <w:rFonts w:asciiTheme="minorHAnsi" w:cs="Arial"/>
          <w:sz w:val="24"/>
          <w:szCs w:val="24"/>
        </w:rPr>
        <w:t>d</w:t>
      </w:r>
      <w:r w:rsidRPr="00973D5E">
        <w:rPr>
          <w:rFonts w:asciiTheme="minorHAnsi" w:cs="Arial"/>
          <w:sz w:val="24"/>
          <w:szCs w:val="24"/>
        </w:rPr>
        <w:t>e</w:t>
      </w:r>
      <w:r w:rsidR="00FB5B6D" w:rsidRPr="00973D5E">
        <w:rPr>
          <w:rFonts w:asciiTheme="minorHAnsi" w:cs="Arial"/>
          <w:sz w:val="24"/>
          <w:szCs w:val="24"/>
        </w:rPr>
        <w:t xml:space="preserve">lla normativa nazionale. </w:t>
      </w:r>
    </w:p>
    <w:p w:rsidR="00246166" w:rsidRDefault="00246166" w:rsidP="00B2105D">
      <w:pPr>
        <w:spacing w:line="312" w:lineRule="auto"/>
        <w:jc w:val="both"/>
        <w:rPr>
          <w:rFonts w:asciiTheme="minorHAnsi"/>
          <w:i/>
          <w:sz w:val="24"/>
          <w:szCs w:val="24"/>
          <w:u w:val="single"/>
        </w:rPr>
      </w:pPr>
    </w:p>
    <w:p w:rsidR="00745CA0" w:rsidRPr="00745CA0" w:rsidRDefault="00745CA0" w:rsidP="00B2105D">
      <w:pPr>
        <w:spacing w:line="312" w:lineRule="auto"/>
        <w:jc w:val="both"/>
        <w:rPr>
          <w:rFonts w:asciiTheme="minorHAnsi"/>
          <w:i/>
          <w:sz w:val="24"/>
          <w:szCs w:val="24"/>
          <w:u w:val="single"/>
        </w:rPr>
      </w:pPr>
      <w:r w:rsidRPr="00745CA0">
        <w:rPr>
          <w:rFonts w:asciiTheme="minorHAnsi"/>
          <w:i/>
          <w:sz w:val="24"/>
          <w:szCs w:val="24"/>
          <w:u w:val="single"/>
        </w:rPr>
        <w:t>4.2 Le linee guida della legge di stabilità</w:t>
      </w:r>
    </w:p>
    <w:p w:rsidR="00745CA0" w:rsidRDefault="00745CA0" w:rsidP="00B2105D">
      <w:pPr>
        <w:spacing w:line="312" w:lineRule="auto"/>
        <w:jc w:val="both"/>
        <w:rPr>
          <w:rFonts w:asciiTheme="minorHAnsi"/>
          <w:i/>
          <w:sz w:val="24"/>
          <w:szCs w:val="24"/>
        </w:rPr>
      </w:pPr>
    </w:p>
    <w:p w:rsidR="00B61E64" w:rsidRPr="002B6F5F" w:rsidRDefault="00B61E64" w:rsidP="002B6F5F">
      <w:pPr>
        <w:spacing w:line="312" w:lineRule="auto"/>
        <w:jc w:val="both"/>
        <w:rPr>
          <w:rFonts w:asciiTheme="minorHAnsi"/>
          <w:sz w:val="24"/>
          <w:szCs w:val="24"/>
        </w:rPr>
      </w:pPr>
      <w:r w:rsidRPr="002B6F5F">
        <w:rPr>
          <w:rFonts w:asciiTheme="minorHAnsi"/>
          <w:sz w:val="24"/>
          <w:szCs w:val="24"/>
        </w:rPr>
        <w:t>A fine di dare attuazione alle misure di sostegno alla crescita, il Governo prevede di utilizzare:</w:t>
      </w:r>
    </w:p>
    <w:p w:rsidR="00B61E64" w:rsidRPr="002B6F5F" w:rsidRDefault="00B61E64" w:rsidP="002B6F5F">
      <w:pPr>
        <w:spacing w:line="312" w:lineRule="auto"/>
        <w:jc w:val="both"/>
        <w:rPr>
          <w:rFonts w:asciiTheme="minorHAnsi"/>
          <w:sz w:val="24"/>
          <w:szCs w:val="24"/>
        </w:rPr>
      </w:pPr>
      <w:r w:rsidRPr="002B6F5F">
        <w:rPr>
          <w:rFonts w:asciiTheme="minorHAnsi"/>
          <w:sz w:val="24"/>
          <w:szCs w:val="24"/>
        </w:rPr>
        <w:t xml:space="preserve">a) </w:t>
      </w:r>
      <w:r w:rsidR="00AD6822" w:rsidRPr="000A6DB6">
        <w:rPr>
          <w:rFonts w:asciiTheme="minorHAnsi"/>
          <w:b/>
          <w:sz w:val="24"/>
          <w:szCs w:val="24"/>
        </w:rPr>
        <w:t>lo spazio disponibile in termini di indebitamento netto</w:t>
      </w:r>
      <w:r w:rsidR="00AD6822" w:rsidRPr="002B6F5F">
        <w:rPr>
          <w:rFonts w:asciiTheme="minorHAnsi"/>
          <w:sz w:val="24"/>
          <w:szCs w:val="24"/>
        </w:rPr>
        <w:t xml:space="preserve"> (</w:t>
      </w:r>
      <w:r w:rsidRPr="002B6F5F">
        <w:rPr>
          <w:rFonts w:asciiTheme="minorHAnsi"/>
          <w:sz w:val="24"/>
          <w:szCs w:val="24"/>
        </w:rPr>
        <w:t>utilizzo del margine di flessibilità</w:t>
      </w:r>
      <w:r w:rsidR="00AD6822" w:rsidRPr="002B6F5F">
        <w:rPr>
          <w:rFonts w:asciiTheme="minorHAnsi"/>
          <w:sz w:val="24"/>
          <w:szCs w:val="24"/>
        </w:rPr>
        <w:t>)</w:t>
      </w:r>
      <w:r w:rsidRPr="002B6F5F">
        <w:rPr>
          <w:rFonts w:asciiTheme="minorHAnsi"/>
          <w:sz w:val="24"/>
          <w:szCs w:val="24"/>
        </w:rPr>
        <w:t xml:space="preserve">. </w:t>
      </w:r>
    </w:p>
    <w:p w:rsidR="00AD6822" w:rsidRPr="002B6F5F" w:rsidRDefault="00AD6822" w:rsidP="002B6F5F">
      <w:pPr>
        <w:spacing w:line="312" w:lineRule="auto"/>
        <w:jc w:val="both"/>
        <w:rPr>
          <w:rFonts w:asciiTheme="minorHAnsi" w:eastAsia="Times New Roman" w:cs="Arial"/>
          <w:color w:val="auto"/>
          <w:sz w:val="24"/>
          <w:szCs w:val="24"/>
          <w:lang w:eastAsia="it-IT"/>
        </w:rPr>
      </w:pPr>
      <w:r w:rsidRPr="002B6F5F">
        <w:rPr>
          <w:rFonts w:asciiTheme="minorHAnsi" w:eastAsia="Times New Roman" w:cs="Arial"/>
          <w:color w:val="auto"/>
          <w:sz w:val="24"/>
          <w:szCs w:val="24"/>
          <w:lang w:eastAsia="it-IT"/>
        </w:rPr>
        <w:t>A tal fine, n</w:t>
      </w:r>
      <w:r w:rsidR="00C82CFF" w:rsidRPr="002B6F5F">
        <w:rPr>
          <w:rFonts w:asciiTheme="minorHAnsi" w:eastAsia="Times New Roman" w:cs="Arial"/>
          <w:color w:val="auto"/>
          <w:sz w:val="24"/>
          <w:szCs w:val="24"/>
          <w:lang w:eastAsia="it-IT"/>
        </w:rPr>
        <w:t xml:space="preserve">el 2016, </w:t>
      </w:r>
      <w:r w:rsidRPr="002B6F5F">
        <w:rPr>
          <w:rFonts w:asciiTheme="minorHAnsi" w:eastAsia="Times New Roman" w:cs="Arial"/>
          <w:color w:val="auto"/>
          <w:sz w:val="24"/>
          <w:szCs w:val="24"/>
          <w:lang w:eastAsia="it-IT"/>
        </w:rPr>
        <w:t xml:space="preserve">è previsto un </w:t>
      </w:r>
      <w:r w:rsidR="00C82CFF" w:rsidRPr="002B6F5F">
        <w:rPr>
          <w:rFonts w:asciiTheme="minorHAnsi" w:eastAsia="Times New Roman" w:cs="Arial"/>
          <w:color w:val="auto"/>
          <w:sz w:val="24"/>
          <w:szCs w:val="24"/>
          <w:lang w:eastAsia="it-IT"/>
        </w:rPr>
        <w:t xml:space="preserve">aumento dell’indebitamento netto </w:t>
      </w:r>
      <w:r w:rsidR="00B61E64" w:rsidRPr="002B6F5F">
        <w:rPr>
          <w:rFonts w:asciiTheme="minorHAnsi" w:eastAsia="Times New Roman" w:cs="Arial"/>
          <w:color w:val="auto"/>
          <w:sz w:val="24"/>
          <w:szCs w:val="24"/>
          <w:lang w:eastAsia="it-IT"/>
        </w:rPr>
        <w:t xml:space="preserve">fino al </w:t>
      </w:r>
      <w:r w:rsidR="00C82CFF" w:rsidRPr="002B6F5F">
        <w:rPr>
          <w:rFonts w:asciiTheme="minorHAnsi" w:eastAsia="Times New Roman" w:cs="Arial"/>
          <w:color w:val="auto"/>
          <w:sz w:val="24"/>
          <w:szCs w:val="24"/>
          <w:lang w:eastAsia="it-IT"/>
        </w:rPr>
        <w:t xml:space="preserve">2,2 per cento </w:t>
      </w:r>
      <w:r w:rsidR="00B61E64" w:rsidRPr="002B6F5F">
        <w:rPr>
          <w:rFonts w:asciiTheme="minorHAnsi" w:eastAsia="Times New Roman" w:cs="Arial"/>
          <w:color w:val="auto"/>
          <w:sz w:val="24"/>
          <w:szCs w:val="24"/>
          <w:lang w:eastAsia="it-IT"/>
        </w:rPr>
        <w:t xml:space="preserve">del PIL </w:t>
      </w:r>
      <w:r w:rsidR="00C82CFF" w:rsidRPr="002B6F5F">
        <w:rPr>
          <w:rFonts w:asciiTheme="minorHAnsi" w:eastAsia="Times New Roman" w:cs="Arial"/>
          <w:color w:val="auto"/>
          <w:sz w:val="24"/>
          <w:szCs w:val="24"/>
          <w:lang w:eastAsia="it-IT"/>
        </w:rPr>
        <w:t xml:space="preserve">anziché dell’1,8 per cento prospettato nel DEF 2015. Tale valore </w:t>
      </w:r>
      <w:r w:rsidR="00B61E64" w:rsidRPr="002B6F5F">
        <w:rPr>
          <w:rFonts w:asciiTheme="minorHAnsi" w:eastAsia="Times New Roman" w:cs="Arial"/>
          <w:color w:val="auto"/>
          <w:sz w:val="24"/>
          <w:szCs w:val="24"/>
          <w:lang w:eastAsia="it-IT"/>
        </w:rPr>
        <w:t xml:space="preserve">potrebbe </w:t>
      </w:r>
      <w:r w:rsidR="00C82CFF" w:rsidRPr="002B6F5F">
        <w:rPr>
          <w:rFonts w:asciiTheme="minorHAnsi" w:eastAsia="Times New Roman" w:cs="Arial"/>
          <w:color w:val="auto"/>
          <w:sz w:val="24"/>
          <w:szCs w:val="24"/>
          <w:lang w:eastAsia="it-IT"/>
        </w:rPr>
        <w:t xml:space="preserve">salire fino al 2,4 per cento </w:t>
      </w:r>
      <w:r w:rsidR="00B61E64" w:rsidRPr="002B6F5F">
        <w:rPr>
          <w:rFonts w:asciiTheme="minorHAnsi" w:eastAsia="Times New Roman" w:cs="Arial"/>
          <w:color w:val="auto"/>
          <w:sz w:val="24"/>
          <w:szCs w:val="24"/>
          <w:lang w:eastAsia="it-IT"/>
        </w:rPr>
        <w:t xml:space="preserve">in caso di </w:t>
      </w:r>
      <w:r w:rsidR="00C82CFF" w:rsidRPr="002B6F5F">
        <w:rPr>
          <w:rFonts w:asciiTheme="minorHAnsi" w:eastAsia="Times New Roman" w:cs="Arial"/>
          <w:color w:val="auto"/>
          <w:sz w:val="24"/>
          <w:szCs w:val="24"/>
          <w:lang w:eastAsia="it-IT"/>
        </w:rPr>
        <w:t>riconosci</w:t>
      </w:r>
      <w:r w:rsidR="00B61E64" w:rsidRPr="002B6F5F">
        <w:rPr>
          <w:rFonts w:asciiTheme="minorHAnsi" w:eastAsia="Times New Roman" w:cs="Arial"/>
          <w:color w:val="auto"/>
          <w:sz w:val="24"/>
          <w:szCs w:val="24"/>
          <w:lang w:eastAsia="it-IT"/>
        </w:rPr>
        <w:t>mento</w:t>
      </w:r>
      <w:r w:rsidR="00C82CFF" w:rsidRPr="002B6F5F">
        <w:rPr>
          <w:rFonts w:asciiTheme="minorHAnsi" w:eastAsia="Times New Roman" w:cs="Arial"/>
          <w:color w:val="auto"/>
          <w:sz w:val="24"/>
          <w:szCs w:val="24"/>
          <w:lang w:eastAsia="it-IT"/>
        </w:rPr>
        <w:t xml:space="preserve"> in sede europea un margine di flessibilità a compensazione delle spese </w:t>
      </w:r>
      <w:r w:rsidR="00B61E64" w:rsidRPr="002B6F5F">
        <w:rPr>
          <w:rFonts w:asciiTheme="minorHAnsi" w:eastAsia="Times New Roman" w:cs="Arial"/>
          <w:color w:val="auto"/>
          <w:sz w:val="24"/>
          <w:szCs w:val="24"/>
          <w:lang w:eastAsia="it-IT"/>
        </w:rPr>
        <w:t xml:space="preserve">straordinarie sostenute per il fenomeno </w:t>
      </w:r>
      <w:r w:rsidR="00C82CFF" w:rsidRPr="002B6F5F">
        <w:rPr>
          <w:rFonts w:asciiTheme="minorHAnsi" w:eastAsia="Times New Roman" w:cs="Arial"/>
          <w:color w:val="auto"/>
          <w:sz w:val="24"/>
          <w:szCs w:val="24"/>
          <w:lang w:eastAsia="it-IT"/>
        </w:rPr>
        <w:t xml:space="preserve">dell’immigrazione. L’indebitamento netto potrà pertanto aumentare, rispetto al profilo tendenziale, fino ad un importo massimo di 17,9 miliardi nel 2016 </w:t>
      </w:r>
      <w:r w:rsidR="00B61E64" w:rsidRPr="002B6F5F">
        <w:rPr>
          <w:rFonts w:asciiTheme="minorHAnsi" w:eastAsia="Times New Roman" w:cs="Arial"/>
          <w:color w:val="auto"/>
          <w:sz w:val="24"/>
          <w:szCs w:val="24"/>
          <w:lang w:eastAsia="it-IT"/>
        </w:rPr>
        <w:t>(inclusi i 3,3 miliardi legati</w:t>
      </w:r>
      <w:r w:rsidR="00C82CFF" w:rsidRPr="002B6F5F">
        <w:rPr>
          <w:rFonts w:asciiTheme="minorHAnsi" w:eastAsia="Times New Roman" w:cs="Arial"/>
          <w:color w:val="auto"/>
          <w:sz w:val="24"/>
          <w:szCs w:val="24"/>
          <w:lang w:eastAsia="it-IT"/>
        </w:rPr>
        <w:t xml:space="preserve"> all’emergenza immigrazione), </w:t>
      </w:r>
      <w:r w:rsidR="00B61E64" w:rsidRPr="002B6F5F">
        <w:rPr>
          <w:rFonts w:asciiTheme="minorHAnsi" w:eastAsia="Times New Roman" w:cs="Arial"/>
          <w:color w:val="auto"/>
          <w:sz w:val="24"/>
          <w:szCs w:val="24"/>
          <w:lang w:eastAsia="it-IT"/>
        </w:rPr>
        <w:t xml:space="preserve">di </w:t>
      </w:r>
      <w:r w:rsidR="00C82CFF" w:rsidRPr="002B6F5F">
        <w:rPr>
          <w:rFonts w:asciiTheme="minorHAnsi" w:eastAsia="Times New Roman" w:cs="Arial"/>
          <w:color w:val="auto"/>
          <w:sz w:val="24"/>
          <w:szCs w:val="24"/>
          <w:lang w:eastAsia="it-IT"/>
        </w:rPr>
        <w:t xml:space="preserve">19,2 miliardi nel 2017, </w:t>
      </w:r>
      <w:r w:rsidR="00B61E64" w:rsidRPr="002B6F5F">
        <w:rPr>
          <w:rFonts w:asciiTheme="minorHAnsi" w:eastAsia="Times New Roman" w:cs="Arial"/>
          <w:color w:val="auto"/>
          <w:sz w:val="24"/>
          <w:szCs w:val="24"/>
          <w:lang w:eastAsia="it-IT"/>
        </w:rPr>
        <w:t xml:space="preserve">di </w:t>
      </w:r>
      <w:r w:rsidR="00C82CFF" w:rsidRPr="002B6F5F">
        <w:rPr>
          <w:rFonts w:asciiTheme="minorHAnsi" w:eastAsia="Times New Roman" w:cs="Arial"/>
          <w:color w:val="auto"/>
          <w:sz w:val="24"/>
          <w:szCs w:val="24"/>
          <w:lang w:eastAsia="it-IT"/>
        </w:rPr>
        <w:t xml:space="preserve">16,2 miliardi nel 2018 e </w:t>
      </w:r>
      <w:r w:rsidR="00B61E64" w:rsidRPr="002B6F5F">
        <w:rPr>
          <w:rFonts w:asciiTheme="minorHAnsi" w:eastAsia="Times New Roman" w:cs="Arial"/>
          <w:color w:val="auto"/>
          <w:sz w:val="24"/>
          <w:szCs w:val="24"/>
          <w:lang w:eastAsia="it-IT"/>
        </w:rPr>
        <w:t xml:space="preserve">di </w:t>
      </w:r>
      <w:r w:rsidR="00C82CFF" w:rsidRPr="002B6F5F">
        <w:rPr>
          <w:rFonts w:asciiTheme="minorHAnsi" w:eastAsia="Times New Roman" w:cs="Arial"/>
          <w:color w:val="auto"/>
          <w:sz w:val="24"/>
          <w:szCs w:val="24"/>
          <w:lang w:eastAsia="it-IT"/>
        </w:rPr>
        <w:t xml:space="preserve">13,9 miliardi nel 2019. </w:t>
      </w:r>
    </w:p>
    <w:p w:rsidR="00AD6822" w:rsidRDefault="00AD6822" w:rsidP="002B6F5F">
      <w:pPr>
        <w:spacing w:line="312" w:lineRule="auto"/>
        <w:jc w:val="both"/>
        <w:rPr>
          <w:rFonts w:asciiTheme="minorHAnsi"/>
          <w:b/>
          <w:sz w:val="24"/>
          <w:szCs w:val="24"/>
        </w:rPr>
      </w:pPr>
      <w:r w:rsidRPr="002B6F5F">
        <w:rPr>
          <w:rFonts w:asciiTheme="minorHAnsi" w:eastAsia="Times New Roman" w:cs="Arial"/>
          <w:color w:val="auto"/>
          <w:sz w:val="24"/>
          <w:szCs w:val="24"/>
          <w:lang w:eastAsia="it-IT"/>
        </w:rPr>
        <w:t xml:space="preserve">b) a tali </w:t>
      </w:r>
      <w:r w:rsidRPr="002B6F5F">
        <w:rPr>
          <w:rFonts w:asciiTheme="minorHAnsi"/>
          <w:sz w:val="24"/>
          <w:szCs w:val="24"/>
        </w:rPr>
        <w:t xml:space="preserve">risorse, il Governo dovrebbe aggiungerne altre </w:t>
      </w:r>
      <w:r w:rsidR="000A6DB6" w:rsidRPr="000A6DB6">
        <w:rPr>
          <w:rFonts w:asciiTheme="minorHAnsi"/>
          <w:b/>
          <w:sz w:val="24"/>
          <w:szCs w:val="24"/>
        </w:rPr>
        <w:t xml:space="preserve">risorse </w:t>
      </w:r>
      <w:r w:rsidRPr="000A6DB6">
        <w:rPr>
          <w:rFonts w:asciiTheme="minorHAnsi"/>
          <w:b/>
          <w:sz w:val="24"/>
          <w:szCs w:val="24"/>
        </w:rPr>
        <w:t xml:space="preserve">derivanti dalla </w:t>
      </w:r>
      <w:proofErr w:type="spellStart"/>
      <w:r w:rsidRPr="000A6DB6">
        <w:rPr>
          <w:rFonts w:asciiTheme="minorHAnsi"/>
          <w:b/>
          <w:i/>
          <w:sz w:val="24"/>
          <w:szCs w:val="24"/>
        </w:rPr>
        <w:t>spending</w:t>
      </w:r>
      <w:proofErr w:type="spellEnd"/>
      <w:r w:rsidRPr="000A6DB6">
        <w:rPr>
          <w:rFonts w:asciiTheme="minorHAnsi"/>
          <w:b/>
          <w:i/>
          <w:sz w:val="24"/>
          <w:szCs w:val="24"/>
        </w:rPr>
        <w:t xml:space="preserve"> </w:t>
      </w:r>
      <w:proofErr w:type="spellStart"/>
      <w:r w:rsidRPr="000A6DB6">
        <w:rPr>
          <w:rFonts w:asciiTheme="minorHAnsi"/>
          <w:b/>
          <w:i/>
          <w:sz w:val="24"/>
          <w:szCs w:val="24"/>
        </w:rPr>
        <w:t>review</w:t>
      </w:r>
      <w:proofErr w:type="spellEnd"/>
      <w:r w:rsidRPr="000A6DB6">
        <w:rPr>
          <w:rFonts w:asciiTheme="minorHAnsi"/>
          <w:b/>
          <w:sz w:val="24"/>
          <w:szCs w:val="24"/>
        </w:rPr>
        <w:t xml:space="preserve"> e da possibili </w:t>
      </w:r>
      <w:r w:rsidR="000A6DB6">
        <w:rPr>
          <w:rFonts w:asciiTheme="minorHAnsi"/>
          <w:b/>
          <w:sz w:val="24"/>
          <w:szCs w:val="24"/>
        </w:rPr>
        <w:t xml:space="preserve">revisioni delle </w:t>
      </w:r>
      <w:r w:rsidRPr="000A6DB6">
        <w:rPr>
          <w:rFonts w:asciiTheme="minorHAnsi"/>
          <w:b/>
          <w:sz w:val="24"/>
          <w:szCs w:val="24"/>
        </w:rPr>
        <w:t>agevolazioni fiscali.</w:t>
      </w:r>
    </w:p>
    <w:p w:rsidR="000A6DB6" w:rsidRPr="000A6DB6" w:rsidRDefault="000A6DB6" w:rsidP="002B6F5F">
      <w:pPr>
        <w:spacing w:line="312" w:lineRule="auto"/>
        <w:jc w:val="both"/>
        <w:rPr>
          <w:rFonts w:asciiTheme="minorHAnsi"/>
          <w:b/>
          <w:strike/>
          <w:sz w:val="24"/>
          <w:szCs w:val="24"/>
        </w:rPr>
      </w:pPr>
    </w:p>
    <w:p w:rsidR="000A6DB6" w:rsidRDefault="000A6DB6" w:rsidP="000A6DB6">
      <w:pPr>
        <w:spacing w:line="312" w:lineRule="auto"/>
        <w:jc w:val="both"/>
        <w:rPr>
          <w:rFonts w:asciiTheme="minorHAnsi"/>
          <w:b/>
          <w:sz w:val="24"/>
          <w:szCs w:val="24"/>
        </w:rPr>
      </w:pPr>
      <w:r>
        <w:rPr>
          <w:rFonts w:asciiTheme="minorHAnsi" w:eastAsia="Times New Roman" w:cs="Arial"/>
          <w:b/>
          <w:color w:val="auto"/>
          <w:sz w:val="24"/>
          <w:szCs w:val="24"/>
          <w:lang w:eastAsia="it-IT"/>
        </w:rPr>
        <w:t>L</w:t>
      </w:r>
      <w:r w:rsidRPr="000A6DB6">
        <w:rPr>
          <w:rFonts w:asciiTheme="minorHAnsi" w:eastAsia="Times New Roman" w:cs="Arial"/>
          <w:b/>
          <w:color w:val="auto"/>
          <w:sz w:val="24"/>
          <w:szCs w:val="24"/>
          <w:lang w:eastAsia="it-IT"/>
        </w:rPr>
        <w:t xml:space="preserve">e risorse </w:t>
      </w:r>
      <w:r>
        <w:rPr>
          <w:rFonts w:asciiTheme="minorHAnsi" w:eastAsia="Times New Roman" w:cs="Arial"/>
          <w:b/>
          <w:color w:val="auto"/>
          <w:sz w:val="24"/>
          <w:szCs w:val="24"/>
          <w:lang w:eastAsia="it-IT"/>
        </w:rPr>
        <w:t xml:space="preserve">e gli </w:t>
      </w:r>
      <w:r w:rsidRPr="000A6DB6">
        <w:rPr>
          <w:rFonts w:asciiTheme="minorHAnsi" w:eastAsia="Times New Roman" w:cs="Arial"/>
          <w:b/>
          <w:color w:val="auto"/>
          <w:sz w:val="24"/>
          <w:szCs w:val="24"/>
          <w:lang w:eastAsia="it-IT"/>
        </w:rPr>
        <w:t xml:space="preserve">spazi </w:t>
      </w:r>
      <w:r w:rsidR="00AD6822" w:rsidRPr="000A6DB6">
        <w:rPr>
          <w:rFonts w:asciiTheme="minorHAnsi" w:eastAsia="Times New Roman" w:cs="Arial"/>
          <w:b/>
          <w:color w:val="auto"/>
          <w:sz w:val="24"/>
          <w:szCs w:val="24"/>
          <w:lang w:eastAsia="it-IT"/>
        </w:rPr>
        <w:t>recuperat</w:t>
      </w:r>
      <w:r>
        <w:rPr>
          <w:rFonts w:asciiTheme="minorHAnsi" w:eastAsia="Times New Roman" w:cs="Arial"/>
          <w:b/>
          <w:color w:val="auto"/>
          <w:sz w:val="24"/>
          <w:szCs w:val="24"/>
          <w:lang w:eastAsia="it-IT"/>
        </w:rPr>
        <w:t xml:space="preserve">i </w:t>
      </w:r>
      <w:r w:rsidRPr="000A6DB6">
        <w:rPr>
          <w:rFonts w:asciiTheme="minorHAnsi" w:eastAsia="Times New Roman" w:cs="Arial"/>
          <w:color w:val="auto"/>
          <w:sz w:val="24"/>
          <w:szCs w:val="24"/>
          <w:lang w:eastAsia="it-IT"/>
        </w:rPr>
        <w:t>d</w:t>
      </w:r>
      <w:r w:rsidR="00AD6822" w:rsidRPr="002B6F5F">
        <w:rPr>
          <w:rFonts w:asciiTheme="minorHAnsi" w:eastAsia="Times New Roman" w:cs="Arial"/>
          <w:color w:val="auto"/>
          <w:sz w:val="24"/>
          <w:szCs w:val="24"/>
          <w:lang w:eastAsia="it-IT"/>
        </w:rPr>
        <w:t xml:space="preserve">a tali interventi, </w:t>
      </w:r>
      <w:r w:rsidR="00AD6822" w:rsidRPr="000A6DB6">
        <w:rPr>
          <w:rFonts w:asciiTheme="minorHAnsi" w:eastAsia="Times New Roman" w:cs="Arial"/>
          <w:b/>
          <w:color w:val="auto"/>
          <w:sz w:val="24"/>
          <w:szCs w:val="24"/>
          <w:lang w:eastAsia="it-IT"/>
        </w:rPr>
        <w:t>saranno utilizzat</w:t>
      </w:r>
      <w:r>
        <w:rPr>
          <w:rFonts w:asciiTheme="minorHAnsi" w:eastAsia="Times New Roman" w:cs="Arial"/>
          <w:b/>
          <w:color w:val="auto"/>
          <w:sz w:val="24"/>
          <w:szCs w:val="24"/>
          <w:lang w:eastAsia="it-IT"/>
        </w:rPr>
        <w:t>i</w:t>
      </w:r>
      <w:r w:rsidR="001326B2" w:rsidRPr="002B6F5F">
        <w:rPr>
          <w:rFonts w:asciiTheme="minorHAnsi"/>
          <w:sz w:val="24"/>
          <w:szCs w:val="24"/>
        </w:rPr>
        <w:t xml:space="preserve"> </w:t>
      </w:r>
      <w:r w:rsidR="001326B2" w:rsidRPr="002B6F5F">
        <w:rPr>
          <w:rFonts w:asciiTheme="minorHAnsi"/>
          <w:b/>
          <w:sz w:val="24"/>
          <w:szCs w:val="24"/>
        </w:rPr>
        <w:t>al fine di consentire il finanziamento</w:t>
      </w:r>
      <w:r>
        <w:rPr>
          <w:rFonts w:asciiTheme="minorHAnsi"/>
          <w:b/>
          <w:sz w:val="24"/>
          <w:szCs w:val="24"/>
        </w:rPr>
        <w:t>:</w:t>
      </w:r>
    </w:p>
    <w:p w:rsidR="00510D7F" w:rsidRDefault="00510D7F" w:rsidP="000A6DB6">
      <w:pPr>
        <w:spacing w:line="312" w:lineRule="auto"/>
        <w:jc w:val="both"/>
        <w:rPr>
          <w:rFonts w:asciiTheme="minorHAnsi"/>
          <w:b/>
          <w:sz w:val="24"/>
          <w:szCs w:val="24"/>
        </w:rPr>
      </w:pPr>
    </w:p>
    <w:p w:rsidR="000A6DB6" w:rsidRPr="000A6DB6" w:rsidRDefault="000A6DB6" w:rsidP="000A6DB6">
      <w:pPr>
        <w:spacing w:line="312" w:lineRule="auto"/>
        <w:jc w:val="both"/>
        <w:rPr>
          <w:rFonts w:asciiTheme="minorHAnsi"/>
        </w:rPr>
      </w:pPr>
      <w:r>
        <w:rPr>
          <w:rFonts w:asciiTheme="minorHAnsi"/>
          <w:b/>
          <w:sz w:val="24"/>
          <w:szCs w:val="24"/>
        </w:rPr>
        <w:t xml:space="preserve"> </w:t>
      </w:r>
      <w:r w:rsidR="00AD6822" w:rsidRPr="000A6DB6">
        <w:rPr>
          <w:rFonts w:asciiTheme="minorHAnsi"/>
          <w:b/>
          <w:sz w:val="24"/>
          <w:szCs w:val="24"/>
        </w:rPr>
        <w:t>nel 2016</w:t>
      </w:r>
      <w:r w:rsidR="001326B2" w:rsidRPr="000A6DB6">
        <w:rPr>
          <w:rFonts w:asciiTheme="minorHAnsi"/>
          <w:sz w:val="24"/>
          <w:szCs w:val="24"/>
        </w:rPr>
        <w:t xml:space="preserve">, delle </w:t>
      </w:r>
      <w:r w:rsidR="00AD6822" w:rsidRPr="000A6DB6">
        <w:rPr>
          <w:rFonts w:asciiTheme="minorHAnsi"/>
          <w:sz w:val="24"/>
          <w:szCs w:val="24"/>
        </w:rPr>
        <w:t xml:space="preserve">seguenti </w:t>
      </w:r>
      <w:r w:rsidR="001326B2" w:rsidRPr="000A6DB6">
        <w:rPr>
          <w:rFonts w:asciiTheme="minorHAnsi"/>
          <w:sz w:val="24"/>
          <w:szCs w:val="24"/>
        </w:rPr>
        <w:t>misure</w:t>
      </w:r>
      <w:r w:rsidR="00AD6822" w:rsidRPr="000A6DB6">
        <w:rPr>
          <w:rFonts w:asciiTheme="minorHAnsi"/>
          <w:sz w:val="24"/>
          <w:szCs w:val="24"/>
        </w:rPr>
        <w:t>:</w:t>
      </w:r>
      <w:r w:rsidR="00AD6822" w:rsidRPr="000A6DB6">
        <w:rPr>
          <w:rFonts w:asciiTheme="minorHAnsi"/>
          <w:strike/>
          <w:sz w:val="24"/>
          <w:szCs w:val="24"/>
        </w:rPr>
        <w:t xml:space="preserve"> </w:t>
      </w:r>
    </w:p>
    <w:p w:rsidR="000A6DB6" w:rsidRPr="000A6DB6" w:rsidRDefault="00AD6822" w:rsidP="000A6DB6">
      <w:pPr>
        <w:pStyle w:val="Paragrafoelenco"/>
        <w:numPr>
          <w:ilvl w:val="0"/>
          <w:numId w:val="10"/>
        </w:numPr>
        <w:spacing w:line="312" w:lineRule="auto"/>
        <w:jc w:val="both"/>
        <w:rPr>
          <w:rFonts w:asciiTheme="minorHAnsi"/>
        </w:rPr>
      </w:pPr>
      <w:r w:rsidRPr="000A6DB6">
        <w:rPr>
          <w:rFonts w:asciiTheme="minorHAnsi" w:cs="Arial"/>
          <w:b/>
        </w:rPr>
        <w:t>alleviamento della povert</w:t>
      </w:r>
      <w:r w:rsidRPr="000A6DB6">
        <w:rPr>
          <w:rFonts w:asciiTheme="minorHAnsi" w:cs="Arial"/>
          <w:b/>
        </w:rPr>
        <w:t>à</w:t>
      </w:r>
      <w:r w:rsidRPr="000A6DB6">
        <w:rPr>
          <w:rFonts w:asciiTheme="minorHAnsi" w:cs="Arial"/>
          <w:b/>
        </w:rPr>
        <w:t xml:space="preserve"> e stimolo all</w:t>
      </w:r>
      <w:r w:rsidRPr="000A6DB6">
        <w:rPr>
          <w:rFonts w:asciiTheme="minorHAnsi" w:cs="Arial"/>
          <w:b/>
        </w:rPr>
        <w:t>’</w:t>
      </w:r>
      <w:r w:rsidRPr="000A6DB6">
        <w:rPr>
          <w:rFonts w:asciiTheme="minorHAnsi" w:cs="Arial"/>
          <w:b/>
        </w:rPr>
        <w:t>occupazione, agli investimenti privati, all</w:t>
      </w:r>
      <w:r w:rsidRPr="000A6DB6">
        <w:rPr>
          <w:rFonts w:asciiTheme="minorHAnsi" w:cs="Arial"/>
          <w:b/>
        </w:rPr>
        <w:t>’</w:t>
      </w:r>
      <w:r w:rsidRPr="000A6DB6">
        <w:rPr>
          <w:rFonts w:asciiTheme="minorHAnsi" w:cs="Arial"/>
          <w:b/>
        </w:rPr>
        <w:t>innovazione, all</w:t>
      </w:r>
      <w:r w:rsidRPr="000A6DB6">
        <w:rPr>
          <w:rFonts w:asciiTheme="minorHAnsi" w:cs="Arial"/>
          <w:b/>
        </w:rPr>
        <w:t>’</w:t>
      </w:r>
      <w:r w:rsidRPr="000A6DB6">
        <w:rPr>
          <w:rFonts w:asciiTheme="minorHAnsi" w:cs="Arial"/>
          <w:b/>
        </w:rPr>
        <w:t>efficienza energetica e alla rivitalizzazione dell</w:t>
      </w:r>
      <w:r w:rsidRPr="000A6DB6">
        <w:rPr>
          <w:rFonts w:asciiTheme="minorHAnsi" w:cs="Arial"/>
          <w:b/>
        </w:rPr>
        <w:t>’</w:t>
      </w:r>
      <w:r w:rsidRPr="000A6DB6">
        <w:rPr>
          <w:rFonts w:asciiTheme="minorHAnsi" w:cs="Arial"/>
          <w:b/>
        </w:rPr>
        <w:t>economia anche meridionale;</w:t>
      </w:r>
      <w:r w:rsidR="002B6F5F" w:rsidRPr="000A6DB6">
        <w:rPr>
          <w:rFonts w:asciiTheme="minorHAnsi" w:cs="Arial"/>
          <w:b/>
        </w:rPr>
        <w:t xml:space="preserve"> </w:t>
      </w:r>
    </w:p>
    <w:p w:rsidR="000A6DB6" w:rsidRPr="000A6DB6" w:rsidRDefault="000A6DB6" w:rsidP="000A6DB6">
      <w:pPr>
        <w:pStyle w:val="Paragrafoelenco"/>
        <w:numPr>
          <w:ilvl w:val="0"/>
          <w:numId w:val="10"/>
        </w:numPr>
        <w:spacing w:line="312" w:lineRule="auto"/>
        <w:jc w:val="both"/>
        <w:rPr>
          <w:rFonts w:asciiTheme="minorHAnsi"/>
        </w:rPr>
      </w:pPr>
      <w:r w:rsidRPr="000A6DB6">
        <w:rPr>
          <w:rFonts w:asciiTheme="minorHAnsi" w:hAnsiTheme="minorHAnsi" w:cs="Arial"/>
          <w:b/>
        </w:rPr>
        <w:t>s</w:t>
      </w:r>
      <w:r w:rsidR="00AD6822" w:rsidRPr="000A6DB6">
        <w:rPr>
          <w:rFonts w:asciiTheme="minorHAnsi" w:hAnsiTheme="minorHAnsi" w:cs="Arial"/>
          <w:b/>
        </w:rPr>
        <w:t>ostegno alle famiglie e alle imprese anche attraverso l’eliminazione dell’imposizione fiscale sulla prima casa, i terreni agricoli e i macchinari cosiddetti ‘imbullonati’</w:t>
      </w:r>
      <w:r w:rsidR="00AD6822" w:rsidRPr="000A6DB6">
        <w:rPr>
          <w:rFonts w:asciiTheme="minorHAnsi" w:hAnsiTheme="minorHAnsi" w:cs="Arial"/>
        </w:rPr>
        <w:t>;</w:t>
      </w:r>
    </w:p>
    <w:p w:rsidR="00AD6822" w:rsidRPr="000A6DB6" w:rsidRDefault="00AD6822" w:rsidP="000A6DB6">
      <w:pPr>
        <w:pStyle w:val="Paragrafoelenco"/>
        <w:numPr>
          <w:ilvl w:val="0"/>
          <w:numId w:val="10"/>
        </w:numPr>
        <w:spacing w:line="312" w:lineRule="auto"/>
        <w:jc w:val="both"/>
        <w:rPr>
          <w:rFonts w:asciiTheme="minorHAnsi"/>
        </w:rPr>
      </w:pPr>
      <w:r w:rsidRPr="000A6DB6">
        <w:rPr>
          <w:rFonts w:asciiTheme="minorHAnsi" w:hAnsiTheme="minorHAnsi" w:cs="Arial"/>
          <w:b/>
        </w:rPr>
        <w:t>azzeramento per l’anno 2016 delle clausole di salvaguardia</w:t>
      </w:r>
      <w:r w:rsidRPr="000A6DB6">
        <w:rPr>
          <w:rFonts w:asciiTheme="minorHAnsi" w:hAnsiTheme="minorHAnsi" w:cs="Arial"/>
        </w:rPr>
        <w:t xml:space="preserve"> previste da precedenti disposizioni legislative</w:t>
      </w:r>
      <w:r w:rsidR="000A6DB6" w:rsidRPr="000A6DB6">
        <w:rPr>
          <w:rFonts w:asciiTheme="minorHAnsi" w:hAnsiTheme="minorHAnsi" w:cs="Arial"/>
        </w:rPr>
        <w:t>.</w:t>
      </w:r>
    </w:p>
    <w:p w:rsidR="000A6DB6" w:rsidRPr="000A6DB6" w:rsidRDefault="000A6DB6" w:rsidP="000A6DB6">
      <w:pPr>
        <w:pStyle w:val="Paragrafoelenco"/>
        <w:spacing w:line="312" w:lineRule="auto"/>
        <w:jc w:val="both"/>
        <w:rPr>
          <w:rFonts w:asciiTheme="minorHAnsi"/>
        </w:rPr>
      </w:pPr>
    </w:p>
    <w:p w:rsidR="002B6F5F" w:rsidRPr="000A6DB6" w:rsidRDefault="000A6DB6" w:rsidP="000A6DB6">
      <w:pPr>
        <w:spacing w:line="312" w:lineRule="auto"/>
        <w:jc w:val="both"/>
        <w:rPr>
          <w:rFonts w:asciiTheme="minorHAnsi" w:eastAsia="Times New Roman" w:cs="Arial"/>
          <w:color w:val="auto"/>
          <w:sz w:val="24"/>
          <w:szCs w:val="24"/>
          <w:lang w:eastAsia="it-IT"/>
        </w:rPr>
      </w:pPr>
      <w:r w:rsidRPr="000A6DB6">
        <w:rPr>
          <w:rFonts w:asciiTheme="minorHAnsi" w:eastAsia="Times New Roman" w:cs="Arial"/>
          <w:b/>
          <w:color w:val="auto"/>
          <w:sz w:val="24"/>
          <w:szCs w:val="24"/>
          <w:lang w:eastAsia="it-IT"/>
        </w:rPr>
        <w:t>n</w:t>
      </w:r>
      <w:r w:rsidR="002B6F5F" w:rsidRPr="000A6DB6">
        <w:rPr>
          <w:rFonts w:asciiTheme="minorHAnsi" w:eastAsia="Times New Roman" w:cs="Arial"/>
          <w:b/>
          <w:color w:val="auto"/>
          <w:sz w:val="24"/>
          <w:szCs w:val="24"/>
          <w:lang w:eastAsia="it-IT"/>
        </w:rPr>
        <w:t>el 2017</w:t>
      </w:r>
      <w:r w:rsidRPr="000A6DB6">
        <w:rPr>
          <w:rFonts w:asciiTheme="minorHAnsi" w:cs="Arial"/>
          <w:b/>
          <w:sz w:val="24"/>
          <w:szCs w:val="24"/>
        </w:rPr>
        <w:t>,</w:t>
      </w:r>
      <w:r w:rsidRPr="000A6DB6">
        <w:rPr>
          <w:rFonts w:asciiTheme="minorHAnsi" w:cs="Arial"/>
          <w:sz w:val="24"/>
          <w:szCs w:val="24"/>
        </w:rPr>
        <w:t xml:space="preserve"> d</w:t>
      </w:r>
      <w:r>
        <w:rPr>
          <w:rFonts w:asciiTheme="minorHAnsi" w:cs="Arial"/>
          <w:sz w:val="24"/>
          <w:szCs w:val="24"/>
        </w:rPr>
        <w:t>e</w:t>
      </w:r>
      <w:r w:rsidRPr="000A6DB6">
        <w:rPr>
          <w:rFonts w:asciiTheme="minorHAnsi" w:cs="Arial"/>
          <w:sz w:val="24"/>
          <w:szCs w:val="24"/>
        </w:rPr>
        <w:t>lle seguenti misure</w:t>
      </w:r>
      <w:r w:rsidR="002B6F5F" w:rsidRPr="000A6DB6">
        <w:rPr>
          <w:rFonts w:asciiTheme="minorHAnsi" w:eastAsia="Times New Roman" w:cs="Arial"/>
          <w:color w:val="auto"/>
          <w:sz w:val="24"/>
          <w:szCs w:val="24"/>
          <w:lang w:eastAsia="it-IT"/>
        </w:rPr>
        <w:t>:</w:t>
      </w:r>
    </w:p>
    <w:p w:rsidR="002B6F5F" w:rsidRPr="000A6DB6" w:rsidRDefault="002B6F5F" w:rsidP="000A6DB6">
      <w:pPr>
        <w:pStyle w:val="Paragrafoelenco"/>
        <w:numPr>
          <w:ilvl w:val="0"/>
          <w:numId w:val="10"/>
        </w:numPr>
        <w:spacing w:line="312" w:lineRule="auto"/>
        <w:jc w:val="both"/>
        <w:rPr>
          <w:rFonts w:asciiTheme="minorHAnsi" w:cs="Arial"/>
        </w:rPr>
      </w:pPr>
      <w:r w:rsidRPr="000A6DB6">
        <w:rPr>
          <w:rFonts w:asciiTheme="minorHAnsi" w:cs="Arial"/>
          <w:b/>
        </w:rPr>
        <w:t>riduzione della tassazione gravante sugli utili aziendali</w:t>
      </w:r>
      <w:r w:rsidRPr="000A6DB6">
        <w:rPr>
          <w:rFonts w:asciiTheme="minorHAnsi" w:cs="Arial"/>
        </w:rPr>
        <w:t>, con l</w:t>
      </w:r>
      <w:r w:rsidRPr="000A6DB6">
        <w:rPr>
          <w:rFonts w:asciiTheme="minorHAnsi" w:cs="Arial"/>
        </w:rPr>
        <w:t>’</w:t>
      </w:r>
      <w:r w:rsidRPr="000A6DB6">
        <w:rPr>
          <w:rFonts w:asciiTheme="minorHAnsi" w:cs="Arial"/>
        </w:rPr>
        <w:t>obiettivo di avvicinarla agli standard europei e di accrescere l</w:t>
      </w:r>
      <w:r w:rsidRPr="000A6DB6">
        <w:rPr>
          <w:rFonts w:asciiTheme="minorHAnsi" w:cs="Arial"/>
        </w:rPr>
        <w:t>’</w:t>
      </w:r>
      <w:r w:rsidRPr="000A6DB6">
        <w:rPr>
          <w:rFonts w:asciiTheme="minorHAnsi" w:cs="Arial"/>
        </w:rPr>
        <w:t>occupazione e la competitivit</w:t>
      </w:r>
      <w:r w:rsidRPr="000A6DB6">
        <w:rPr>
          <w:rFonts w:asciiTheme="minorHAnsi" w:cs="Arial"/>
        </w:rPr>
        <w:t>à</w:t>
      </w:r>
      <w:r w:rsidRPr="000A6DB6">
        <w:rPr>
          <w:rFonts w:asciiTheme="minorHAnsi" w:cs="Arial"/>
        </w:rPr>
        <w:t xml:space="preserve"> dell</w:t>
      </w:r>
      <w:r w:rsidRPr="000A6DB6">
        <w:rPr>
          <w:rFonts w:asciiTheme="minorHAnsi" w:cs="Arial"/>
        </w:rPr>
        <w:t>’</w:t>
      </w:r>
      <w:r w:rsidRPr="000A6DB6">
        <w:rPr>
          <w:rFonts w:asciiTheme="minorHAnsi" w:cs="Arial"/>
        </w:rPr>
        <w:t>Italia nell</w:t>
      </w:r>
      <w:r w:rsidRPr="000A6DB6">
        <w:rPr>
          <w:rFonts w:asciiTheme="minorHAnsi" w:cs="Arial"/>
        </w:rPr>
        <w:t>’</w:t>
      </w:r>
      <w:r w:rsidRPr="000A6DB6">
        <w:rPr>
          <w:rFonts w:asciiTheme="minorHAnsi" w:cs="Arial"/>
        </w:rPr>
        <w:t xml:space="preserve">attrarre imprese ed investimenti. </w:t>
      </w:r>
    </w:p>
    <w:p w:rsidR="00745CA0" w:rsidRDefault="00745CA0" w:rsidP="00400E90">
      <w:pPr>
        <w:spacing w:line="312" w:lineRule="auto"/>
        <w:jc w:val="both"/>
        <w:rPr>
          <w:rFonts w:asciiTheme="minorHAnsi"/>
          <w:strike/>
          <w:sz w:val="24"/>
          <w:szCs w:val="24"/>
        </w:rPr>
      </w:pPr>
    </w:p>
    <w:p w:rsidR="002B6F5F" w:rsidRDefault="002B6F5F" w:rsidP="00400E90">
      <w:pPr>
        <w:spacing w:line="312" w:lineRule="auto"/>
        <w:jc w:val="both"/>
        <w:rPr>
          <w:rFonts w:asciiTheme="minorHAnsi"/>
          <w:strike/>
          <w:sz w:val="24"/>
          <w:szCs w:val="24"/>
        </w:rPr>
      </w:pPr>
    </w:p>
    <w:p w:rsidR="00745CA0" w:rsidRPr="00745CA0" w:rsidRDefault="00745CA0" w:rsidP="00400E90">
      <w:pPr>
        <w:spacing w:line="312" w:lineRule="auto"/>
        <w:jc w:val="both"/>
        <w:rPr>
          <w:rFonts w:asciiTheme="minorHAnsi"/>
          <w:i/>
          <w:sz w:val="24"/>
          <w:szCs w:val="24"/>
          <w:u w:val="single"/>
        </w:rPr>
      </w:pPr>
      <w:r w:rsidRPr="00745CA0">
        <w:rPr>
          <w:rFonts w:asciiTheme="minorHAnsi"/>
          <w:i/>
          <w:sz w:val="24"/>
          <w:szCs w:val="24"/>
          <w:u w:val="single"/>
        </w:rPr>
        <w:t>4.3 Il Piano di rientro</w:t>
      </w:r>
    </w:p>
    <w:p w:rsidR="00745CA0" w:rsidRPr="00745CA0" w:rsidRDefault="00745CA0" w:rsidP="00400E90">
      <w:pPr>
        <w:spacing w:line="312" w:lineRule="auto"/>
        <w:jc w:val="both"/>
        <w:rPr>
          <w:rFonts w:asciiTheme="minorHAnsi"/>
          <w:i/>
          <w:sz w:val="24"/>
          <w:szCs w:val="24"/>
        </w:rPr>
      </w:pPr>
    </w:p>
    <w:p w:rsidR="00745CA0" w:rsidRDefault="002B6F5F" w:rsidP="00745CA0">
      <w:pPr>
        <w:spacing w:line="312" w:lineRule="auto"/>
        <w:jc w:val="both"/>
        <w:rPr>
          <w:rFonts w:asciiTheme="minorHAnsi"/>
          <w:sz w:val="24"/>
          <w:szCs w:val="24"/>
        </w:rPr>
      </w:pPr>
      <w:r>
        <w:rPr>
          <w:rFonts w:asciiTheme="minorHAnsi"/>
          <w:b/>
          <w:sz w:val="24"/>
          <w:szCs w:val="24"/>
        </w:rPr>
        <w:t xml:space="preserve">In conseguenza dell'utilizzo della flessibilità e della deviazione dall'obiettivo di MTO, </w:t>
      </w:r>
      <w:r w:rsidR="00745CA0" w:rsidRPr="00745CA0">
        <w:rPr>
          <w:rFonts w:asciiTheme="minorHAnsi"/>
          <w:b/>
          <w:sz w:val="24"/>
          <w:szCs w:val="24"/>
        </w:rPr>
        <w:t xml:space="preserve">la Relazione, </w:t>
      </w:r>
      <w:r>
        <w:rPr>
          <w:rFonts w:asciiTheme="minorHAnsi"/>
          <w:b/>
          <w:sz w:val="24"/>
          <w:szCs w:val="24"/>
        </w:rPr>
        <w:t>prevede l</w:t>
      </w:r>
      <w:r w:rsidR="00745CA0" w:rsidRPr="00745CA0">
        <w:rPr>
          <w:rFonts w:asciiTheme="minorHAnsi"/>
          <w:b/>
          <w:sz w:val="24"/>
          <w:szCs w:val="24"/>
        </w:rPr>
        <w:t>a ripre</w:t>
      </w:r>
      <w:r>
        <w:rPr>
          <w:rFonts w:asciiTheme="minorHAnsi"/>
          <w:b/>
          <w:sz w:val="24"/>
          <w:szCs w:val="24"/>
        </w:rPr>
        <w:t>sa</w:t>
      </w:r>
      <w:r w:rsidR="00745CA0" w:rsidRPr="00745CA0">
        <w:rPr>
          <w:rFonts w:asciiTheme="minorHAnsi"/>
          <w:b/>
          <w:sz w:val="24"/>
          <w:szCs w:val="24"/>
        </w:rPr>
        <w:t xml:space="preserve"> </w:t>
      </w:r>
      <w:r>
        <w:rPr>
          <w:rFonts w:asciiTheme="minorHAnsi"/>
          <w:b/>
          <w:sz w:val="24"/>
          <w:szCs w:val="24"/>
        </w:rPr>
        <w:t>de</w:t>
      </w:r>
      <w:r w:rsidR="00745CA0" w:rsidRPr="00745CA0">
        <w:rPr>
          <w:rFonts w:asciiTheme="minorHAnsi"/>
          <w:b/>
          <w:sz w:val="24"/>
          <w:szCs w:val="24"/>
        </w:rPr>
        <w:t>l percorso verso la piena convergenza dell'OMT già a partire dal 2017 e di conseguire il pareggio di bilancio in termini strutturali nel 2018</w:t>
      </w:r>
      <w:r w:rsidR="00745CA0" w:rsidRPr="00745CA0">
        <w:rPr>
          <w:rFonts w:asciiTheme="minorHAnsi"/>
          <w:sz w:val="24"/>
          <w:szCs w:val="24"/>
        </w:rPr>
        <w:t>,  con un avanzo primario programmatico crescente negli anni fino a raggiungere il 4,3 per cento del Pil nel 2019.</w:t>
      </w:r>
    </w:p>
    <w:p w:rsidR="00DE7A6F" w:rsidRPr="00745CA0" w:rsidRDefault="00DE7A6F" w:rsidP="00745CA0">
      <w:pPr>
        <w:spacing w:line="312" w:lineRule="auto"/>
        <w:jc w:val="both"/>
        <w:rPr>
          <w:rFonts w:asciiTheme="minorHAnsi"/>
          <w:sz w:val="24"/>
          <w:szCs w:val="24"/>
        </w:rPr>
      </w:pPr>
    </w:p>
    <w:p w:rsidR="00745CA0" w:rsidRDefault="00745CA0" w:rsidP="00745CA0">
      <w:pPr>
        <w:spacing w:line="312" w:lineRule="auto"/>
        <w:jc w:val="both"/>
        <w:rPr>
          <w:rFonts w:asciiTheme="minorHAnsi"/>
          <w:sz w:val="24"/>
          <w:szCs w:val="24"/>
        </w:rPr>
      </w:pPr>
      <w:r>
        <w:rPr>
          <w:rFonts w:asciiTheme="minorHAnsi"/>
          <w:sz w:val="24"/>
          <w:szCs w:val="24"/>
        </w:rPr>
        <w:t>I</w:t>
      </w:r>
      <w:r w:rsidRPr="005A22F0">
        <w:rPr>
          <w:rFonts w:asciiTheme="minorHAnsi"/>
          <w:sz w:val="24"/>
          <w:szCs w:val="24"/>
        </w:rPr>
        <w:t>l Go</w:t>
      </w:r>
      <w:r>
        <w:rPr>
          <w:rFonts w:asciiTheme="minorHAnsi"/>
          <w:sz w:val="24"/>
          <w:szCs w:val="24"/>
        </w:rPr>
        <w:t>verno</w:t>
      </w:r>
      <w:r w:rsidRPr="005A22F0">
        <w:rPr>
          <w:rFonts w:asciiTheme="minorHAnsi"/>
          <w:sz w:val="24"/>
          <w:szCs w:val="24"/>
        </w:rPr>
        <w:t>,</w:t>
      </w:r>
      <w:r>
        <w:rPr>
          <w:rFonts w:asciiTheme="minorHAnsi"/>
          <w:sz w:val="24"/>
          <w:szCs w:val="24"/>
        </w:rPr>
        <w:t xml:space="preserve"> pertanto,</w:t>
      </w:r>
      <w:r w:rsidRPr="005A22F0">
        <w:rPr>
          <w:rFonts w:asciiTheme="minorHAnsi"/>
          <w:sz w:val="24"/>
          <w:szCs w:val="24"/>
        </w:rPr>
        <w:t xml:space="preserve"> facendo richiamo alle clausole di flessibilità previste dalle regole europee, spost</w:t>
      </w:r>
      <w:r>
        <w:rPr>
          <w:rFonts w:asciiTheme="minorHAnsi"/>
          <w:sz w:val="24"/>
          <w:szCs w:val="24"/>
        </w:rPr>
        <w:t>a al 2018</w:t>
      </w:r>
      <w:r w:rsidRPr="005A22F0">
        <w:rPr>
          <w:rFonts w:asciiTheme="minorHAnsi"/>
          <w:sz w:val="24"/>
          <w:szCs w:val="24"/>
        </w:rPr>
        <w:t xml:space="preserve"> il percorso di avvicinamento al pareggio strutturale di bilancio, con un anno di ritardo rispetto alle previsioni dell'aprile scorso.</w:t>
      </w:r>
      <w:r>
        <w:rPr>
          <w:rFonts w:asciiTheme="minorHAnsi"/>
          <w:sz w:val="24"/>
          <w:szCs w:val="24"/>
        </w:rPr>
        <w:t xml:space="preserve"> </w:t>
      </w:r>
    </w:p>
    <w:p w:rsidR="002B6F5F" w:rsidRPr="002B6F5F" w:rsidRDefault="002B6F5F" w:rsidP="00EB45B9">
      <w:pPr>
        <w:spacing w:line="312" w:lineRule="auto"/>
        <w:jc w:val="both"/>
        <w:rPr>
          <w:rFonts w:asciiTheme="minorHAnsi"/>
          <w:b/>
          <w:sz w:val="24"/>
          <w:szCs w:val="24"/>
        </w:rPr>
      </w:pPr>
    </w:p>
    <w:p w:rsidR="00EB45B9" w:rsidRPr="002B6F5F" w:rsidRDefault="00EB45B9" w:rsidP="00EB45B9">
      <w:pPr>
        <w:spacing w:line="312" w:lineRule="auto"/>
        <w:jc w:val="both"/>
        <w:rPr>
          <w:rFonts w:asciiTheme="minorHAnsi"/>
          <w:b/>
          <w:sz w:val="24"/>
          <w:szCs w:val="24"/>
        </w:rPr>
      </w:pPr>
      <w:r w:rsidRPr="002B6F5F">
        <w:rPr>
          <w:rFonts w:asciiTheme="minorHAnsi"/>
          <w:b/>
          <w:sz w:val="24"/>
          <w:szCs w:val="24"/>
        </w:rPr>
        <w:t xml:space="preserve">Su tale Relazione, il Senato è chiamato ad approvare, conformemente alla Camera dei Deputati, una deliberazione che autorizza il Governo alla revisione del Piano di rientro con una procedura che prevede il voto a maggioranza assoluta dei suoi componenti. </w:t>
      </w:r>
    </w:p>
    <w:p w:rsidR="007908AE" w:rsidRDefault="007908AE" w:rsidP="002D76B6">
      <w:pPr>
        <w:spacing w:line="312" w:lineRule="auto"/>
        <w:jc w:val="both"/>
        <w:rPr>
          <w:rFonts w:asciiTheme="minorHAnsi" w:cs="Arial"/>
          <w:b/>
          <w:i/>
          <w:sz w:val="24"/>
          <w:szCs w:val="24"/>
          <w:u w:val="single"/>
        </w:rPr>
      </w:pPr>
    </w:p>
    <w:p w:rsidR="00DE7A6F" w:rsidRDefault="00DE7A6F" w:rsidP="002D76B6">
      <w:pPr>
        <w:spacing w:line="312" w:lineRule="auto"/>
        <w:jc w:val="both"/>
        <w:rPr>
          <w:rFonts w:asciiTheme="minorHAnsi" w:cs="Arial"/>
          <w:b/>
          <w:i/>
          <w:sz w:val="24"/>
          <w:szCs w:val="24"/>
          <w:u w:val="single"/>
        </w:rPr>
      </w:pPr>
    </w:p>
    <w:p w:rsidR="0032131D" w:rsidRPr="00553B4A" w:rsidRDefault="00F66559" w:rsidP="008A39E7">
      <w:pPr>
        <w:spacing w:line="312" w:lineRule="auto"/>
        <w:jc w:val="both"/>
        <w:rPr>
          <w:rFonts w:asciiTheme="minorHAnsi"/>
          <w:b/>
          <w:i/>
          <w:sz w:val="24"/>
          <w:szCs w:val="24"/>
          <w:u w:val="single"/>
        </w:rPr>
      </w:pPr>
      <w:r w:rsidRPr="00553B4A">
        <w:rPr>
          <w:rFonts w:asciiTheme="minorHAnsi"/>
          <w:b/>
          <w:i/>
          <w:sz w:val="24"/>
          <w:szCs w:val="24"/>
          <w:u w:val="single"/>
        </w:rPr>
        <w:t>6. Conclusioni</w:t>
      </w:r>
    </w:p>
    <w:p w:rsidR="000D6816" w:rsidRPr="00F66559" w:rsidRDefault="000D6816" w:rsidP="008A39E7">
      <w:pPr>
        <w:spacing w:line="312" w:lineRule="auto"/>
        <w:jc w:val="both"/>
        <w:rPr>
          <w:rFonts w:asciiTheme="minorHAnsi"/>
          <w:i/>
          <w:sz w:val="24"/>
          <w:szCs w:val="24"/>
          <w:u w:val="single"/>
        </w:rPr>
      </w:pPr>
    </w:p>
    <w:p w:rsidR="00FB68C3" w:rsidRPr="00DE7A6F" w:rsidRDefault="004B718A" w:rsidP="008A39E7">
      <w:pPr>
        <w:spacing w:line="312" w:lineRule="auto"/>
        <w:jc w:val="both"/>
        <w:rPr>
          <w:rFonts w:asciiTheme="minorHAnsi"/>
          <w:b/>
          <w:sz w:val="24"/>
          <w:szCs w:val="24"/>
        </w:rPr>
      </w:pPr>
      <w:r w:rsidRPr="00DE7A6F">
        <w:rPr>
          <w:rFonts w:asciiTheme="minorHAnsi"/>
          <w:b/>
          <w:sz w:val="24"/>
          <w:szCs w:val="24"/>
        </w:rPr>
        <w:t xml:space="preserve">Nel complesso, </w:t>
      </w:r>
      <w:r w:rsidR="000D78E0" w:rsidRPr="00DE7A6F">
        <w:rPr>
          <w:rFonts w:asciiTheme="minorHAnsi"/>
          <w:b/>
          <w:sz w:val="24"/>
          <w:szCs w:val="24"/>
        </w:rPr>
        <w:t>la Nota di aggiornamento al DEF 201</w:t>
      </w:r>
      <w:r w:rsidR="00987C24" w:rsidRPr="00DE7A6F">
        <w:rPr>
          <w:rFonts w:asciiTheme="minorHAnsi"/>
          <w:b/>
          <w:sz w:val="24"/>
          <w:szCs w:val="24"/>
        </w:rPr>
        <w:t>5</w:t>
      </w:r>
      <w:r w:rsidR="009C664D" w:rsidRPr="00DE7A6F">
        <w:rPr>
          <w:rFonts w:asciiTheme="minorHAnsi"/>
          <w:b/>
          <w:sz w:val="24"/>
          <w:szCs w:val="24"/>
        </w:rPr>
        <w:t xml:space="preserve"> e la Relazione al </w:t>
      </w:r>
      <w:r w:rsidR="00B15E4D" w:rsidRPr="00DE7A6F">
        <w:rPr>
          <w:rFonts w:asciiTheme="minorHAnsi"/>
          <w:b/>
          <w:sz w:val="24"/>
          <w:szCs w:val="24"/>
        </w:rPr>
        <w:t>P</w:t>
      </w:r>
      <w:r w:rsidR="009C664D" w:rsidRPr="00DE7A6F">
        <w:rPr>
          <w:rFonts w:asciiTheme="minorHAnsi"/>
          <w:b/>
          <w:sz w:val="24"/>
          <w:szCs w:val="24"/>
        </w:rPr>
        <w:t>arlamento</w:t>
      </w:r>
      <w:r w:rsidR="000D78E0" w:rsidRPr="00DE7A6F">
        <w:rPr>
          <w:rFonts w:asciiTheme="minorHAnsi"/>
          <w:b/>
          <w:sz w:val="24"/>
          <w:szCs w:val="24"/>
        </w:rPr>
        <w:t xml:space="preserve"> </w:t>
      </w:r>
      <w:r w:rsidR="00B15E4D" w:rsidRPr="00DE7A6F">
        <w:rPr>
          <w:rFonts w:asciiTheme="minorHAnsi"/>
          <w:b/>
          <w:sz w:val="24"/>
          <w:szCs w:val="24"/>
        </w:rPr>
        <w:t>evidenziano</w:t>
      </w:r>
      <w:r w:rsidR="000D78E0" w:rsidRPr="00DE7A6F">
        <w:rPr>
          <w:rFonts w:asciiTheme="minorHAnsi"/>
          <w:b/>
          <w:sz w:val="24"/>
          <w:szCs w:val="24"/>
        </w:rPr>
        <w:t xml:space="preserve"> </w:t>
      </w:r>
      <w:r w:rsidR="009C664D" w:rsidRPr="00DE7A6F">
        <w:rPr>
          <w:rFonts w:asciiTheme="minorHAnsi"/>
          <w:b/>
          <w:sz w:val="24"/>
          <w:szCs w:val="24"/>
        </w:rPr>
        <w:t>che i saldi di finanza pubblica risultano sotto controllo e che</w:t>
      </w:r>
      <w:r w:rsidR="00E452EE" w:rsidRPr="00DE7A6F">
        <w:rPr>
          <w:rFonts w:asciiTheme="minorHAnsi"/>
          <w:b/>
          <w:sz w:val="24"/>
          <w:szCs w:val="24"/>
        </w:rPr>
        <w:t xml:space="preserve"> </w:t>
      </w:r>
      <w:r w:rsidR="002B6F5F" w:rsidRPr="00DE7A6F">
        <w:rPr>
          <w:rFonts w:asciiTheme="minorHAnsi"/>
          <w:b/>
          <w:sz w:val="24"/>
          <w:szCs w:val="24"/>
        </w:rPr>
        <w:t>il Paese necessita di un intervento di sostegno alla ripresa economica in atto</w:t>
      </w:r>
      <w:r w:rsidR="009C664D" w:rsidRPr="00DE7A6F">
        <w:rPr>
          <w:rFonts w:asciiTheme="minorHAnsi"/>
          <w:b/>
          <w:sz w:val="24"/>
          <w:szCs w:val="24"/>
        </w:rPr>
        <w:t xml:space="preserve">. </w:t>
      </w:r>
    </w:p>
    <w:p w:rsidR="009A6BB4" w:rsidRPr="002B6F5F" w:rsidRDefault="002B6F5F" w:rsidP="009A6BB4">
      <w:pPr>
        <w:spacing w:line="312" w:lineRule="auto"/>
        <w:jc w:val="both"/>
        <w:rPr>
          <w:rFonts w:asciiTheme="minorHAnsi"/>
          <w:sz w:val="24"/>
          <w:szCs w:val="24"/>
        </w:rPr>
      </w:pPr>
      <w:r w:rsidRPr="00DE7A6F">
        <w:rPr>
          <w:rFonts w:asciiTheme="minorHAnsi"/>
          <w:b/>
          <w:sz w:val="24"/>
          <w:szCs w:val="24"/>
        </w:rPr>
        <w:t>A fronte di tale necessità</w:t>
      </w:r>
      <w:r w:rsidR="009C664D" w:rsidRPr="00DE7A6F">
        <w:rPr>
          <w:rFonts w:asciiTheme="minorHAnsi"/>
          <w:b/>
          <w:sz w:val="24"/>
          <w:szCs w:val="24"/>
        </w:rPr>
        <w:t xml:space="preserve">, </w:t>
      </w:r>
      <w:r w:rsidR="00B15E4D" w:rsidRPr="00DE7A6F">
        <w:rPr>
          <w:rFonts w:asciiTheme="minorHAnsi"/>
          <w:b/>
          <w:sz w:val="24"/>
          <w:szCs w:val="24"/>
        </w:rPr>
        <w:t xml:space="preserve">si è giustamente </w:t>
      </w:r>
      <w:r w:rsidR="00FB68C3" w:rsidRPr="00DE7A6F">
        <w:rPr>
          <w:rFonts w:asciiTheme="minorHAnsi"/>
          <w:b/>
          <w:sz w:val="24"/>
          <w:szCs w:val="24"/>
        </w:rPr>
        <w:t>riten</w:t>
      </w:r>
      <w:r w:rsidR="00B15E4D" w:rsidRPr="00DE7A6F">
        <w:rPr>
          <w:rFonts w:asciiTheme="minorHAnsi"/>
          <w:b/>
          <w:sz w:val="24"/>
          <w:szCs w:val="24"/>
        </w:rPr>
        <w:t xml:space="preserve">uto </w:t>
      </w:r>
      <w:r w:rsidR="002E6D61" w:rsidRPr="00DE7A6F">
        <w:rPr>
          <w:rFonts w:asciiTheme="minorHAnsi"/>
          <w:b/>
          <w:sz w:val="24"/>
          <w:szCs w:val="24"/>
        </w:rPr>
        <w:t>opportuno richiedere,</w:t>
      </w:r>
      <w:r w:rsidR="002E6D61" w:rsidRPr="002B6F5F">
        <w:rPr>
          <w:rFonts w:asciiTheme="minorHAnsi"/>
          <w:sz w:val="24"/>
          <w:szCs w:val="24"/>
        </w:rPr>
        <w:t xml:space="preserve"> pur rimanendo entro i parametri e i vincoli comunitari, </w:t>
      </w:r>
      <w:r w:rsidR="009C664D" w:rsidRPr="00DE7A6F">
        <w:rPr>
          <w:rFonts w:asciiTheme="minorHAnsi"/>
          <w:b/>
          <w:sz w:val="24"/>
          <w:szCs w:val="24"/>
        </w:rPr>
        <w:t>un rinvio temporale</w:t>
      </w:r>
      <w:r w:rsidR="00400E90" w:rsidRPr="00DE7A6F">
        <w:rPr>
          <w:rFonts w:asciiTheme="minorHAnsi"/>
          <w:b/>
          <w:sz w:val="24"/>
          <w:szCs w:val="24"/>
        </w:rPr>
        <w:t xml:space="preserve"> e un rallentamento del percorso di consolidamento dei conti pubblici</w:t>
      </w:r>
      <w:r w:rsidR="002E6D61" w:rsidRPr="00DE7A6F">
        <w:rPr>
          <w:rFonts w:asciiTheme="minorHAnsi"/>
          <w:b/>
          <w:sz w:val="24"/>
          <w:szCs w:val="24"/>
        </w:rPr>
        <w:t xml:space="preserve"> </w:t>
      </w:r>
      <w:r w:rsidR="00DE5A1C" w:rsidRPr="00DE7A6F">
        <w:rPr>
          <w:rFonts w:asciiTheme="minorHAnsi"/>
          <w:b/>
          <w:sz w:val="24"/>
          <w:szCs w:val="24"/>
        </w:rPr>
        <w:t xml:space="preserve">e di usufruire di tutti i margini </w:t>
      </w:r>
      <w:r w:rsidR="009A6BB4" w:rsidRPr="00DE7A6F">
        <w:rPr>
          <w:rFonts w:asciiTheme="minorHAnsi"/>
          <w:b/>
          <w:sz w:val="24"/>
          <w:szCs w:val="24"/>
        </w:rPr>
        <w:t xml:space="preserve">a </w:t>
      </w:r>
      <w:r w:rsidR="00DE5A1C" w:rsidRPr="00DE7A6F">
        <w:rPr>
          <w:rFonts w:asciiTheme="minorHAnsi"/>
          <w:b/>
          <w:sz w:val="24"/>
          <w:szCs w:val="24"/>
        </w:rPr>
        <w:t>dispo</w:t>
      </w:r>
      <w:r w:rsidR="009A6BB4" w:rsidRPr="00DE7A6F">
        <w:rPr>
          <w:rFonts w:asciiTheme="minorHAnsi"/>
          <w:b/>
          <w:sz w:val="24"/>
          <w:szCs w:val="24"/>
        </w:rPr>
        <w:t>sizione</w:t>
      </w:r>
      <w:r w:rsidR="00DE5A1C" w:rsidRPr="00DE7A6F">
        <w:rPr>
          <w:rFonts w:asciiTheme="minorHAnsi"/>
          <w:b/>
          <w:sz w:val="24"/>
          <w:szCs w:val="24"/>
        </w:rPr>
        <w:t xml:space="preserve"> per predisporre una manovra di stabilità </w:t>
      </w:r>
      <w:r w:rsidR="003C7FBB" w:rsidRPr="00DE7A6F">
        <w:rPr>
          <w:rFonts w:asciiTheme="minorHAnsi"/>
          <w:b/>
          <w:sz w:val="24"/>
          <w:szCs w:val="24"/>
        </w:rPr>
        <w:t>basata su</w:t>
      </w:r>
      <w:r w:rsidR="00DE5A1C" w:rsidRPr="00DE7A6F">
        <w:rPr>
          <w:rFonts w:asciiTheme="minorHAnsi"/>
          <w:b/>
          <w:sz w:val="24"/>
          <w:szCs w:val="24"/>
        </w:rPr>
        <w:t xml:space="preserve">l </w:t>
      </w:r>
      <w:r w:rsidR="00E452EE" w:rsidRPr="00DE7A6F">
        <w:rPr>
          <w:rFonts w:asciiTheme="minorHAnsi"/>
          <w:b/>
          <w:sz w:val="24"/>
          <w:szCs w:val="24"/>
        </w:rPr>
        <w:t>rilancio economico</w:t>
      </w:r>
      <w:r w:rsidR="00DE5A1C" w:rsidRPr="00DE7A6F">
        <w:rPr>
          <w:rFonts w:asciiTheme="minorHAnsi"/>
          <w:b/>
          <w:sz w:val="24"/>
          <w:szCs w:val="24"/>
        </w:rPr>
        <w:t xml:space="preserve"> e sul sostegno dei redditi</w:t>
      </w:r>
      <w:r w:rsidR="005571E2" w:rsidRPr="00DE7A6F">
        <w:rPr>
          <w:rFonts w:asciiTheme="minorHAnsi"/>
          <w:b/>
          <w:sz w:val="24"/>
          <w:szCs w:val="24"/>
        </w:rPr>
        <w:t xml:space="preserve"> dei cittadini</w:t>
      </w:r>
      <w:r w:rsidR="00FA185E" w:rsidRPr="002B6F5F">
        <w:rPr>
          <w:rFonts w:asciiTheme="minorHAnsi"/>
          <w:sz w:val="24"/>
          <w:szCs w:val="24"/>
        </w:rPr>
        <w:t>.</w:t>
      </w:r>
      <w:r w:rsidR="005571E2" w:rsidRPr="002B6F5F">
        <w:rPr>
          <w:rFonts w:asciiTheme="minorHAnsi"/>
          <w:sz w:val="24"/>
          <w:szCs w:val="24"/>
        </w:rPr>
        <w:t xml:space="preserve"> </w:t>
      </w:r>
    </w:p>
    <w:p w:rsidR="002E6D61" w:rsidRPr="002B6F5F" w:rsidRDefault="002E6D61" w:rsidP="002E6D61">
      <w:pPr>
        <w:spacing w:line="312" w:lineRule="auto"/>
        <w:jc w:val="both"/>
        <w:rPr>
          <w:rFonts w:asciiTheme="minorHAnsi"/>
          <w:sz w:val="24"/>
          <w:szCs w:val="24"/>
        </w:rPr>
      </w:pPr>
      <w:r w:rsidRPr="002B6F5F">
        <w:rPr>
          <w:rFonts w:asciiTheme="minorHAnsi"/>
          <w:sz w:val="24"/>
          <w:szCs w:val="24"/>
        </w:rPr>
        <w:t>Su tale linea, tra l'altro, si stanno muovendo anche altri Paesi membri dell'UE, in ragione della necessità di dare maggiore respiro e slancio all'economia.</w:t>
      </w:r>
    </w:p>
    <w:p w:rsidR="009A6BB4" w:rsidRPr="000D6816" w:rsidRDefault="009A6BB4" w:rsidP="009A6BB4">
      <w:pPr>
        <w:spacing w:line="312" w:lineRule="auto"/>
        <w:jc w:val="both"/>
        <w:rPr>
          <w:rFonts w:asciiTheme="minorHAnsi"/>
          <w:sz w:val="24"/>
          <w:szCs w:val="24"/>
        </w:rPr>
      </w:pPr>
      <w:r w:rsidRPr="000D6816">
        <w:rPr>
          <w:rFonts w:asciiTheme="minorHAnsi"/>
          <w:sz w:val="24"/>
          <w:szCs w:val="24"/>
        </w:rPr>
        <w:t xml:space="preserve">Il </w:t>
      </w:r>
      <w:r w:rsidR="002E6D61">
        <w:rPr>
          <w:rFonts w:asciiTheme="minorHAnsi"/>
          <w:sz w:val="24"/>
          <w:szCs w:val="24"/>
        </w:rPr>
        <w:t xml:space="preserve">nostro </w:t>
      </w:r>
      <w:r w:rsidRPr="000D6816">
        <w:rPr>
          <w:rFonts w:asciiTheme="minorHAnsi"/>
          <w:sz w:val="24"/>
          <w:szCs w:val="24"/>
        </w:rPr>
        <w:t>Paese ha urgente bisogno di sviluppo</w:t>
      </w:r>
      <w:r>
        <w:rPr>
          <w:rFonts w:asciiTheme="minorHAnsi"/>
          <w:sz w:val="24"/>
          <w:szCs w:val="24"/>
        </w:rPr>
        <w:t xml:space="preserve"> e </w:t>
      </w:r>
      <w:r w:rsidRPr="000D6816">
        <w:rPr>
          <w:rFonts w:asciiTheme="minorHAnsi"/>
          <w:sz w:val="24"/>
          <w:szCs w:val="24"/>
        </w:rPr>
        <w:t>di interventi e riforme f</w:t>
      </w:r>
      <w:r>
        <w:rPr>
          <w:rFonts w:asciiTheme="minorHAnsi"/>
          <w:sz w:val="24"/>
          <w:szCs w:val="24"/>
        </w:rPr>
        <w:t>inalizzate ad a</w:t>
      </w:r>
      <w:r w:rsidRPr="000D6816">
        <w:rPr>
          <w:rFonts w:asciiTheme="minorHAnsi"/>
          <w:sz w:val="24"/>
          <w:szCs w:val="24"/>
        </w:rPr>
        <w:t xml:space="preserve">ccrescere il tasso di </w:t>
      </w:r>
      <w:r>
        <w:rPr>
          <w:rFonts w:asciiTheme="minorHAnsi"/>
          <w:sz w:val="24"/>
          <w:szCs w:val="24"/>
        </w:rPr>
        <w:t>competitività</w:t>
      </w:r>
      <w:r w:rsidRPr="000D6816">
        <w:rPr>
          <w:rFonts w:asciiTheme="minorHAnsi"/>
          <w:sz w:val="24"/>
          <w:szCs w:val="24"/>
        </w:rPr>
        <w:t xml:space="preserve"> del nostro tessuto imprenditoriale: presupposti questi per salvaguardare e rilanciare l'occupazione, ridurre i divari sociali e territoriali che si sono venuti a creare con la crisi, e per ridare fiducia alle imprese e alle famiglie.</w:t>
      </w:r>
      <w:r>
        <w:rPr>
          <w:rFonts w:asciiTheme="minorHAnsi"/>
          <w:sz w:val="24"/>
          <w:szCs w:val="24"/>
        </w:rPr>
        <w:t xml:space="preserve"> </w:t>
      </w:r>
      <w:r w:rsidRPr="000D6816">
        <w:rPr>
          <w:rFonts w:asciiTheme="minorHAnsi"/>
          <w:sz w:val="24"/>
          <w:szCs w:val="24"/>
        </w:rPr>
        <w:t xml:space="preserve"> </w:t>
      </w:r>
    </w:p>
    <w:p w:rsidR="001A1E4A" w:rsidRDefault="009C664D" w:rsidP="008A39E7">
      <w:pPr>
        <w:spacing w:line="312" w:lineRule="auto"/>
        <w:jc w:val="both"/>
        <w:rPr>
          <w:rFonts w:asciiTheme="minorHAnsi"/>
          <w:sz w:val="24"/>
          <w:szCs w:val="24"/>
        </w:rPr>
      </w:pPr>
      <w:r>
        <w:rPr>
          <w:rFonts w:asciiTheme="minorHAnsi"/>
          <w:sz w:val="24"/>
          <w:szCs w:val="24"/>
        </w:rPr>
        <w:t xml:space="preserve">Di fronte a questi sforzi, </w:t>
      </w:r>
      <w:r w:rsidR="002B6F5F">
        <w:rPr>
          <w:rFonts w:asciiTheme="minorHAnsi"/>
          <w:sz w:val="24"/>
          <w:szCs w:val="24"/>
        </w:rPr>
        <w:t xml:space="preserve">spetta ora all'Unione </w:t>
      </w:r>
      <w:r w:rsidR="00521CA2">
        <w:rPr>
          <w:rFonts w:asciiTheme="minorHAnsi"/>
          <w:sz w:val="24"/>
          <w:szCs w:val="24"/>
        </w:rPr>
        <w:t>Europ</w:t>
      </w:r>
      <w:r w:rsidR="002B6F5F">
        <w:rPr>
          <w:rFonts w:asciiTheme="minorHAnsi"/>
          <w:sz w:val="24"/>
          <w:szCs w:val="24"/>
        </w:rPr>
        <w:t>e</w:t>
      </w:r>
      <w:r w:rsidR="00521CA2">
        <w:rPr>
          <w:rFonts w:asciiTheme="minorHAnsi"/>
          <w:sz w:val="24"/>
          <w:szCs w:val="24"/>
        </w:rPr>
        <w:t>a</w:t>
      </w:r>
      <w:r w:rsidR="002B6F5F">
        <w:rPr>
          <w:rFonts w:asciiTheme="minorHAnsi"/>
          <w:sz w:val="24"/>
          <w:szCs w:val="24"/>
        </w:rPr>
        <w:t xml:space="preserve"> esprimersi </w:t>
      </w:r>
      <w:r w:rsidR="001A1E4A">
        <w:rPr>
          <w:rFonts w:asciiTheme="minorHAnsi"/>
          <w:sz w:val="24"/>
          <w:szCs w:val="24"/>
        </w:rPr>
        <w:t>per consentire a</w:t>
      </w:r>
      <w:r w:rsidR="002B6F5F">
        <w:rPr>
          <w:rFonts w:asciiTheme="minorHAnsi"/>
          <w:sz w:val="24"/>
          <w:szCs w:val="24"/>
        </w:rPr>
        <w:t xml:space="preserve">l nostro Paese </w:t>
      </w:r>
      <w:r w:rsidR="00DE7A6F">
        <w:rPr>
          <w:rFonts w:asciiTheme="minorHAnsi"/>
          <w:sz w:val="24"/>
          <w:szCs w:val="24"/>
        </w:rPr>
        <w:t xml:space="preserve">di poter usufruire dei margini di flessibilità previsti dall'ordinamento comunitario e di </w:t>
      </w:r>
      <w:r w:rsidR="00521CA2">
        <w:rPr>
          <w:rFonts w:asciiTheme="minorHAnsi"/>
          <w:sz w:val="24"/>
          <w:szCs w:val="24"/>
        </w:rPr>
        <w:t>a</w:t>
      </w:r>
      <w:r w:rsidR="00DE7A6F">
        <w:rPr>
          <w:rFonts w:asciiTheme="minorHAnsi"/>
          <w:sz w:val="24"/>
          <w:szCs w:val="24"/>
        </w:rPr>
        <w:t>ccelerare, per tale via, il percorso di crescita</w:t>
      </w:r>
      <w:r w:rsidR="00521CA2">
        <w:rPr>
          <w:rFonts w:asciiTheme="minorHAnsi"/>
          <w:sz w:val="24"/>
          <w:szCs w:val="24"/>
        </w:rPr>
        <w:t xml:space="preserve"> economica in atto.</w:t>
      </w:r>
    </w:p>
    <w:p w:rsidR="00521CA2" w:rsidRDefault="00521CA2" w:rsidP="008A39E7">
      <w:pPr>
        <w:spacing w:line="312" w:lineRule="auto"/>
        <w:jc w:val="both"/>
        <w:rPr>
          <w:rFonts w:asciiTheme="minorHAnsi"/>
          <w:sz w:val="24"/>
          <w:szCs w:val="24"/>
        </w:rPr>
      </w:pPr>
      <w:r>
        <w:rPr>
          <w:rFonts w:asciiTheme="minorHAnsi"/>
          <w:sz w:val="24"/>
          <w:szCs w:val="24"/>
        </w:rPr>
        <w:t xml:space="preserve"> </w:t>
      </w:r>
    </w:p>
    <w:p w:rsidR="00297D25" w:rsidRDefault="00396D62" w:rsidP="00510D7F">
      <w:pPr>
        <w:spacing w:line="312" w:lineRule="auto"/>
        <w:jc w:val="both"/>
        <w:rPr>
          <w:rFonts w:asciiTheme="minorHAnsi"/>
          <w:sz w:val="24"/>
          <w:szCs w:val="24"/>
        </w:rPr>
      </w:pPr>
      <w:r w:rsidRPr="000D6816">
        <w:rPr>
          <w:rFonts w:asciiTheme="minorHAnsi" w:cs="TimesNewRoman,Italic"/>
          <w:iCs/>
          <w:sz w:val="24"/>
          <w:szCs w:val="24"/>
        </w:rPr>
        <w:lastRenderedPageBreak/>
        <w:t xml:space="preserve"> </w:t>
      </w:r>
      <w:r w:rsidR="00DF6477">
        <w:rPr>
          <w:rFonts w:asciiTheme="minorHAnsi"/>
          <w:sz w:val="24"/>
          <w:szCs w:val="24"/>
        </w:rPr>
        <w:t>ALLEGATO 1</w:t>
      </w:r>
    </w:p>
    <w:p w:rsidR="00DF6477" w:rsidRPr="00297D25" w:rsidRDefault="00DF6477" w:rsidP="00DF6477">
      <w:pPr>
        <w:jc w:val="both"/>
        <w:rPr>
          <w:rFonts w:asciiTheme="minorHAnsi"/>
          <w:b/>
          <w:sz w:val="20"/>
          <w:szCs w:val="20"/>
        </w:rPr>
      </w:pPr>
      <w:r w:rsidRPr="00297D25">
        <w:rPr>
          <w:rFonts w:asciiTheme="minorHAnsi"/>
          <w:b/>
          <w:sz w:val="20"/>
          <w:szCs w:val="20"/>
        </w:rPr>
        <w:t xml:space="preserve"> </w:t>
      </w:r>
      <w:r w:rsidR="000A6DB1">
        <w:rPr>
          <w:rFonts w:asciiTheme="minorHAnsi"/>
          <w:b/>
          <w:sz w:val="20"/>
          <w:szCs w:val="20"/>
        </w:rPr>
        <w:t>Sintesi delle fasi del</w:t>
      </w:r>
      <w:r w:rsidRPr="00297D25">
        <w:rPr>
          <w:rFonts w:asciiTheme="minorHAnsi"/>
          <w:b/>
          <w:sz w:val="20"/>
          <w:szCs w:val="20"/>
        </w:rPr>
        <w:t xml:space="preserve"> Ciclo di programmazione economica e finanziaria </w:t>
      </w:r>
    </w:p>
    <w:tbl>
      <w:tblPr>
        <w:tblStyle w:val="Grigliatabella"/>
        <w:tblW w:w="0" w:type="auto"/>
        <w:tblInd w:w="108" w:type="dxa"/>
        <w:tblLook w:val="04A0"/>
      </w:tblPr>
      <w:tblGrid>
        <w:gridCol w:w="9670"/>
      </w:tblGrid>
      <w:tr w:rsidR="00DF6477" w:rsidTr="00B504BD">
        <w:tc>
          <w:tcPr>
            <w:tcW w:w="9670" w:type="dxa"/>
          </w:tcPr>
          <w:p w:rsidR="00DF6477" w:rsidRPr="0033598B" w:rsidRDefault="00DF6477" w:rsidP="00B504BD">
            <w:pPr>
              <w:jc w:val="both"/>
              <w:rPr>
                <w:rFonts w:asciiTheme="minorHAnsi" w:eastAsia="Times New Roman" w:cs="Times New Roman"/>
                <w:color w:val="auto"/>
                <w:lang w:eastAsia="it-IT"/>
              </w:rPr>
            </w:pPr>
            <w:r w:rsidRPr="00B32BDE">
              <w:rPr>
                <w:rFonts w:asciiTheme="minorHAnsi" w:eastAsia="Times New Roman" w:cs="Times New Roman"/>
                <w:color w:val="auto"/>
                <w:lang w:eastAsia="it-IT"/>
              </w:rPr>
              <w:t xml:space="preserve">Il nuovo ciclo di programmazione economica e finanziaria è stato introdotto nel nostro Paese a decorrere dall'anno 2011 a seguito della definizione a livello comunitario di nuove regole per la </w:t>
            </w:r>
            <w:proofErr w:type="spellStart"/>
            <w:r w:rsidRPr="00B32BDE">
              <w:rPr>
                <w:rFonts w:asciiTheme="minorHAnsi" w:eastAsia="Times New Roman" w:cs="Times New Roman"/>
                <w:i/>
                <w:color w:val="auto"/>
                <w:lang w:eastAsia="it-IT"/>
              </w:rPr>
              <w:t>governance</w:t>
            </w:r>
            <w:proofErr w:type="spellEnd"/>
            <w:r w:rsidRPr="00B32BDE">
              <w:rPr>
                <w:rFonts w:asciiTheme="minorHAnsi" w:eastAsia="Times New Roman" w:cs="Times New Roman"/>
                <w:i/>
                <w:color w:val="auto"/>
                <w:lang w:eastAsia="it-IT"/>
              </w:rPr>
              <w:t xml:space="preserve"> </w:t>
            </w:r>
            <w:r w:rsidRPr="00B32BDE">
              <w:rPr>
                <w:rFonts w:asciiTheme="minorHAnsi" w:eastAsia="Times New Roman" w:cs="Times New Roman"/>
                <w:color w:val="auto"/>
                <w:lang w:eastAsia="it-IT"/>
              </w:rPr>
              <w:t xml:space="preserve">economica dell'Unione Europea e, in particolare, dell’introduzione del meccanismo di coordinamento </w:t>
            </w:r>
            <w:r w:rsidRPr="00B32BDE">
              <w:rPr>
                <w:rFonts w:asciiTheme="minorHAnsi" w:eastAsia="Times New Roman" w:cs="Times New Roman"/>
                <w:i/>
                <w:iCs/>
                <w:color w:val="auto"/>
                <w:lang w:eastAsia="it-IT"/>
              </w:rPr>
              <w:t>ex ante</w:t>
            </w:r>
            <w:r w:rsidRPr="00B32BDE">
              <w:rPr>
                <w:rFonts w:asciiTheme="minorHAnsi" w:eastAsia="Times New Roman" w:cs="Times New Roman"/>
                <w:color w:val="auto"/>
                <w:lang w:eastAsia="it-IT"/>
              </w:rPr>
              <w:t xml:space="preserve"> delle politiche economiche e di bilancio e della definizione di regole per una più stretta sorveglianza in campo fiscale e macro-economico degli Stati membri della UE. Le procedure e gli strumenti del nuovo ciclo di programmazione si concentrano nei primi sei mesi dell'anno (</w:t>
            </w:r>
            <w:proofErr w:type="spellStart"/>
            <w:r w:rsidRPr="00B32BDE">
              <w:rPr>
                <w:rFonts w:asciiTheme="minorHAnsi" w:eastAsia="Times New Roman" w:cs="Times New Roman"/>
                <w:color w:val="auto"/>
                <w:lang w:eastAsia="it-IT"/>
              </w:rPr>
              <w:t>c.d</w:t>
            </w:r>
            <w:proofErr w:type="spellEnd"/>
            <w:r w:rsidRPr="00B32BDE">
              <w:rPr>
                <w:rFonts w:asciiTheme="minorHAnsi" w:eastAsia="Times New Roman" w:cs="Times New Roman"/>
                <w:color w:val="auto"/>
                <w:lang w:eastAsia="it-IT"/>
              </w:rPr>
              <w:t xml:space="preserve"> "semestre europeo"), fase nella quale nella quale sono definiti, in coordinamento con l'UE, gli obiettivi programmatici  economici e finanziari del paese e le relative riforme di accompagnamento (contenuti nel DEF e nelle relative sezioni del PS e del PNR). In sintesi, la fase </w:t>
            </w:r>
            <w:proofErr w:type="spellStart"/>
            <w:r w:rsidRPr="00B32BDE">
              <w:rPr>
                <w:rFonts w:asciiTheme="minorHAnsi" w:eastAsia="Times New Roman" w:cs="Times New Roman"/>
                <w:color w:val="auto"/>
                <w:lang w:eastAsia="it-IT"/>
              </w:rPr>
              <w:t>programmatoria</w:t>
            </w:r>
            <w:proofErr w:type="spellEnd"/>
            <w:r w:rsidRPr="00B32BDE">
              <w:rPr>
                <w:rFonts w:asciiTheme="minorHAnsi" w:eastAsia="Times New Roman" w:cs="Times New Roman"/>
                <w:color w:val="auto"/>
                <w:lang w:eastAsia="it-IT"/>
              </w:rPr>
              <w:t xml:space="preserve"> prevede la presentazione alle Camere entro il </w:t>
            </w:r>
            <w:r w:rsidRPr="00B32BDE">
              <w:rPr>
                <w:rFonts w:asciiTheme="minorHAnsi" w:eastAsia="Times New Roman" w:cs="Times New Roman"/>
                <w:bCs/>
                <w:color w:val="auto"/>
                <w:lang w:eastAsia="it-IT"/>
              </w:rPr>
              <w:t>10 aprile</w:t>
            </w:r>
            <w:r w:rsidRPr="00B32BDE">
              <w:rPr>
                <w:rFonts w:asciiTheme="minorHAnsi" w:eastAsia="Times New Roman" w:cs="Times New Roman"/>
                <w:b/>
                <w:bCs/>
                <w:color w:val="auto"/>
                <w:lang w:eastAsia="it-IT"/>
              </w:rPr>
              <w:t xml:space="preserve"> </w:t>
            </w:r>
            <w:r w:rsidRPr="00B32BDE">
              <w:rPr>
                <w:rFonts w:asciiTheme="minorHAnsi" w:eastAsia="Times New Roman" w:cs="Times New Roman"/>
                <w:color w:val="auto"/>
                <w:lang w:eastAsia="it-IT"/>
              </w:rPr>
              <w:t>del</w:t>
            </w:r>
            <w:r w:rsidRPr="00B32BDE">
              <w:rPr>
                <w:rFonts w:asciiTheme="minorHAnsi" w:eastAsia="Times New Roman" w:cs="Times New Roman"/>
                <w:b/>
                <w:bCs/>
                <w:color w:val="auto"/>
                <w:lang w:eastAsia="it-IT"/>
              </w:rPr>
              <w:t xml:space="preserve"> </w:t>
            </w:r>
            <w:r w:rsidRPr="00B32BDE">
              <w:rPr>
                <w:rFonts w:asciiTheme="minorHAnsi" w:eastAsia="Times New Roman" w:cs="Times New Roman"/>
                <w:bCs/>
                <w:color w:val="auto"/>
                <w:lang w:eastAsia="it-IT"/>
              </w:rPr>
              <w:t>Documento di Economia e Finanza</w:t>
            </w:r>
            <w:r w:rsidRPr="00B32BDE">
              <w:rPr>
                <w:rFonts w:asciiTheme="minorHAnsi" w:eastAsia="Times New Roman" w:cs="Times New Roman"/>
                <w:color w:val="auto"/>
                <w:lang w:eastAsia="it-IT"/>
              </w:rPr>
              <w:t xml:space="preserve"> (DEF), che costituisce il principale strumento di programmazione economica e finanziaria. La presentazione del DEF nella prima metà del mese di aprile consente alle Camere di esprimersi, con propria deliberazione, sugli obiettivi programmatici in tempo utile per l’invio, entro il 30 aprile, al Consiglio dell'Unione europea e alla Commissione europea, del </w:t>
            </w:r>
            <w:r w:rsidRPr="00B32BDE">
              <w:rPr>
                <w:rFonts w:asciiTheme="minorHAnsi" w:eastAsia="Times New Roman" w:cs="Times New Roman"/>
                <w:bCs/>
                <w:color w:val="auto"/>
                <w:lang w:eastAsia="it-IT"/>
              </w:rPr>
              <w:t>Programma di Stabilità</w:t>
            </w:r>
            <w:r w:rsidRPr="00B32BDE">
              <w:rPr>
                <w:rFonts w:asciiTheme="minorHAnsi" w:eastAsia="Times New Roman" w:cs="Times New Roman"/>
                <w:color w:val="auto"/>
                <w:lang w:eastAsia="it-IT"/>
              </w:rPr>
              <w:t xml:space="preserve"> e del </w:t>
            </w:r>
            <w:r w:rsidRPr="00B32BDE">
              <w:rPr>
                <w:rFonts w:asciiTheme="minorHAnsi" w:eastAsia="Times New Roman" w:cs="Times New Roman"/>
                <w:bCs/>
                <w:color w:val="auto"/>
                <w:lang w:eastAsia="it-IT"/>
              </w:rPr>
              <w:t>Programma Nazionale di Riforma (PNR)</w:t>
            </w:r>
            <w:r w:rsidRPr="00B32BDE">
              <w:rPr>
                <w:rFonts w:asciiTheme="minorHAnsi" w:eastAsia="Times New Roman" w:cs="Times New Roman"/>
                <w:b/>
                <w:bCs/>
                <w:color w:val="auto"/>
                <w:lang w:eastAsia="it-IT"/>
              </w:rPr>
              <w:t xml:space="preserve"> </w:t>
            </w:r>
            <w:r w:rsidRPr="00B32BDE">
              <w:rPr>
                <w:rFonts w:asciiTheme="minorHAnsi" w:eastAsia="Times New Roman" w:cs="Times New Roman"/>
                <w:color w:val="auto"/>
                <w:lang w:eastAsia="it-IT"/>
              </w:rPr>
              <w:t xml:space="preserve">contenuti, rispettivamente, nella prima e nella terza sezione del documento. Sulla base del PNR e del Patto di Stabilità, nel mese di </w:t>
            </w:r>
            <w:r w:rsidRPr="00B32BDE">
              <w:rPr>
                <w:rFonts w:asciiTheme="minorHAnsi" w:eastAsia="Times New Roman" w:cs="Times New Roman"/>
                <w:bCs/>
                <w:color w:val="auto"/>
                <w:lang w:eastAsia="it-IT"/>
              </w:rPr>
              <w:t>giugno</w:t>
            </w:r>
            <w:r w:rsidRPr="00B32BDE">
              <w:rPr>
                <w:rFonts w:asciiTheme="minorHAnsi" w:eastAsia="Times New Roman" w:cs="Times New Roman"/>
                <w:color w:val="auto"/>
                <w:lang w:eastAsia="it-IT"/>
              </w:rPr>
              <w:t xml:space="preserve"> la </w:t>
            </w:r>
            <w:r w:rsidRPr="00B32BDE">
              <w:rPr>
                <w:rFonts w:asciiTheme="minorHAnsi" w:eastAsia="Times New Roman" w:cs="Times New Roman"/>
                <w:bCs/>
                <w:color w:val="auto"/>
                <w:lang w:eastAsia="it-IT"/>
              </w:rPr>
              <w:t>Commissione europea</w:t>
            </w:r>
            <w:r w:rsidRPr="00B32BDE">
              <w:rPr>
                <w:rFonts w:asciiTheme="minorHAnsi" w:eastAsia="Times New Roman" w:cs="Times New Roman"/>
                <w:color w:val="auto"/>
                <w:lang w:eastAsia="it-IT"/>
              </w:rPr>
              <w:t xml:space="preserve"> elabora le </w:t>
            </w:r>
            <w:r w:rsidRPr="00B32BDE">
              <w:rPr>
                <w:rFonts w:asciiTheme="minorHAnsi" w:eastAsia="Times New Roman" w:cs="Times New Roman"/>
                <w:bCs/>
                <w:color w:val="auto"/>
                <w:lang w:eastAsia="it-IT"/>
              </w:rPr>
              <w:t>raccomandazioni</w:t>
            </w:r>
            <w:r w:rsidRPr="00B32BDE">
              <w:rPr>
                <w:rFonts w:asciiTheme="minorHAnsi" w:eastAsia="Times New Roman" w:cs="Times New Roman"/>
                <w:b/>
                <w:bCs/>
                <w:color w:val="auto"/>
                <w:lang w:eastAsia="it-IT"/>
              </w:rPr>
              <w:t xml:space="preserve"> </w:t>
            </w:r>
            <w:r w:rsidRPr="00B32BDE">
              <w:rPr>
                <w:rFonts w:asciiTheme="minorHAnsi" w:eastAsia="Times New Roman" w:cs="Times New Roman"/>
                <w:color w:val="auto"/>
                <w:lang w:eastAsia="it-IT"/>
              </w:rPr>
              <w:t xml:space="preserve">di politica economica e di bilancio rivolte ai singoli Stati. Entro il mese di luglio, il Consiglio ECOFIN e, per la parte che gli compete, il Consiglio Occupazione e affari sociali, provvedono ad esaminare ed approvare le raccomandazioni della Commissione, anche sulla base degli orientamenti espressi dal Consiglio europeo di giugno. Al fine di tener conto delle eventuali raccomandazioni formulate dalle autorità europee, è quindi prevista la presentazione, entro il </w:t>
            </w:r>
            <w:r w:rsidRPr="00B32BDE">
              <w:rPr>
                <w:rFonts w:asciiTheme="minorHAnsi" w:eastAsia="Times New Roman" w:cs="Times New Roman"/>
                <w:bCs/>
                <w:color w:val="auto"/>
                <w:lang w:eastAsia="it-IT"/>
              </w:rPr>
              <w:t>20 settembre</w:t>
            </w:r>
            <w:r w:rsidRPr="00B32BDE">
              <w:rPr>
                <w:rFonts w:asciiTheme="minorHAnsi" w:eastAsia="Times New Roman" w:cs="Times New Roman"/>
                <w:color w:val="auto"/>
                <w:lang w:eastAsia="it-IT"/>
              </w:rPr>
              <w:t xml:space="preserve"> di ciascun anno, di una </w:t>
            </w:r>
            <w:r w:rsidRPr="00B32BDE">
              <w:rPr>
                <w:rFonts w:asciiTheme="minorHAnsi" w:eastAsia="Times New Roman" w:cs="Times New Roman"/>
                <w:bCs/>
                <w:color w:val="auto"/>
                <w:lang w:eastAsia="it-IT"/>
              </w:rPr>
              <w:t>Nota di aggiornamento</w:t>
            </w:r>
            <w:r w:rsidRPr="00B32BDE">
              <w:rPr>
                <w:rFonts w:asciiTheme="minorHAnsi" w:eastAsia="Times New Roman" w:cs="Times New Roman"/>
                <w:color w:val="auto"/>
                <w:lang w:eastAsia="it-IT"/>
              </w:rPr>
              <w:t xml:space="preserve"> del Documento di economia e finanza. La Nota consente di tener conto d’informazioni e dati più dettagliati rispetto a quelli disponibili nel mese di aprile e di procedere all'eventuale aggiornamento degli obiettivi programmatici fissati dal DEF, al fine di prevedere una loro diversa ripartizione tra i diversi sottosettori del conto economico della pubblica amministrazione lo Stato, nonché di recepire le raccomandazioni approvate dal Consiglio europeo nel corso del primo semestre dell’anno. Qualora sia necessario procedere a una modifica degli obiettivi di finanza pubblica, il Governo è tenuto ad inviare, entro il 10 settembre, alla Conferenza permanente per il coordinamento della finanza pubblica, per il preventivo parere, da esprimere entro il 15 settembre, le </w:t>
            </w:r>
            <w:r w:rsidRPr="00B32BDE">
              <w:rPr>
                <w:rFonts w:asciiTheme="minorHAnsi" w:eastAsia="Times New Roman" w:cs="Times New Roman"/>
                <w:bCs/>
                <w:color w:val="auto"/>
                <w:lang w:eastAsia="it-IT"/>
              </w:rPr>
              <w:t>linee guida per la ripartizione degli obiettivi</w:t>
            </w:r>
            <w:r w:rsidRPr="00B32BDE">
              <w:rPr>
                <w:rFonts w:asciiTheme="minorHAnsi" w:eastAsia="Times New Roman" w:cs="Times New Roman"/>
                <w:color w:val="auto"/>
                <w:lang w:eastAsia="it-IT"/>
              </w:rPr>
              <w:t>. Le linee guida sono altresì trasmesse, entro il 10 settembre, alle Camere, cui è in seguito trasmesso anche il parere espresso su di esse dalla Conferenza.</w:t>
            </w:r>
            <w:r>
              <w:rPr>
                <w:rFonts w:asciiTheme="minorHAnsi" w:eastAsia="Times New Roman" w:cs="Times New Roman"/>
                <w:color w:val="auto"/>
                <w:lang w:eastAsia="it-IT"/>
              </w:rPr>
              <w:t xml:space="preserve"> </w:t>
            </w:r>
            <w:r w:rsidRPr="00B32BDE">
              <w:rPr>
                <w:rFonts w:asciiTheme="minorHAnsi" w:cs="Times New Roman"/>
                <w:color w:val="auto"/>
              </w:rPr>
              <w:t>Nell’insieme, con il nuovo ciclo di programmazione economica e finanziaria si da luogo ad un processo di “condivisione” della programmazione della finanza pubblica tra Governo, Parlamento nazionale e Istituzioni dell’Unione. Attraverso l’esame del documento di economia e finanza (DEF), che è preceduto dall'analisi della crescita predisposta ad inizio anno dalla Commissione europea, le competenti Commissioni parlamentari partecipano alla “ fase ascendente” della formazione delle decisioni di bilancio e il Parlamento è posto nelle condizioni di esaminare tutti i progetti, gli atti e i documenti adottati dalle Istituzioni dell’Unione europea nell’ambito del Semestre europeo e di condividere con apposite discussioni nelle singole Commissioni e di approvare, con apposita risoluzione parlamentare, la programmazione della finanza pubblica con il Governo.</w:t>
            </w:r>
            <w:r>
              <w:rPr>
                <w:rFonts w:asciiTheme="minorHAnsi" w:cs="Times New Roman"/>
                <w:color w:val="auto"/>
              </w:rPr>
              <w:t xml:space="preserve"> </w:t>
            </w:r>
            <w:r w:rsidRPr="0033598B">
              <w:rPr>
                <w:rFonts w:asciiTheme="minorHAnsi" w:eastAsia="Times New Roman" w:cs="Times New Roman"/>
                <w:color w:val="auto"/>
                <w:lang w:eastAsia="it-IT"/>
              </w:rPr>
              <w:t>Il Documento di economia e finanza (DEF) costituisce il principale documento di programmazione della politica economica nazionale. Il DEF enuncia, pertanto, le modalità e la tempistica attraverso le quali l’Italia intende conseguire il risanamento strutturale dei conti pubblici e perseguire gli obiettivi in materia di occupazione, innovazione, istruzione, integrazione sociale, energia e sostenibilità ambientale definiti nell’ambito dell’Unione europea.</w:t>
            </w:r>
          </w:p>
          <w:p w:rsidR="00DF6477" w:rsidRPr="0033598B" w:rsidRDefault="00DF6477" w:rsidP="00B504BD">
            <w:pPr>
              <w:jc w:val="both"/>
              <w:rPr>
                <w:rFonts w:asciiTheme="minorHAnsi" w:eastAsia="Times New Roman" w:cs="Times New Roman"/>
                <w:color w:val="auto"/>
                <w:lang w:eastAsia="it-IT"/>
              </w:rPr>
            </w:pPr>
            <w:r w:rsidRPr="0033598B">
              <w:rPr>
                <w:rFonts w:asciiTheme="minorHAnsi" w:eastAsia="Times New Roman" w:cs="Times New Roman"/>
                <w:color w:val="auto"/>
                <w:lang w:eastAsia="it-IT"/>
              </w:rPr>
              <w:t xml:space="preserve">Il documento, è articolato in tre sezioni. </w:t>
            </w:r>
          </w:p>
          <w:p w:rsidR="00DF6477" w:rsidRPr="00297D25" w:rsidRDefault="00DF6477" w:rsidP="00510D7F">
            <w:pPr>
              <w:jc w:val="both"/>
              <w:rPr>
                <w:rFonts w:asciiTheme="minorHAnsi" w:eastAsia="Times New Roman" w:cs="Times New Roman"/>
                <w:color w:val="auto"/>
                <w:lang w:eastAsia="it-IT"/>
              </w:rPr>
            </w:pPr>
            <w:r w:rsidRPr="0033598B">
              <w:rPr>
                <w:rFonts w:asciiTheme="minorHAnsi" w:eastAsia="Times New Roman" w:cs="Times New Roman"/>
                <w:color w:val="auto"/>
                <w:lang w:eastAsia="it-IT"/>
              </w:rPr>
              <w:t xml:space="preserve">La </w:t>
            </w:r>
            <w:r w:rsidRPr="0033598B">
              <w:rPr>
                <w:rFonts w:asciiTheme="minorHAnsi" w:eastAsia="Times New Roman" w:cs="Times New Roman"/>
                <w:bCs/>
                <w:i/>
                <w:color w:val="auto"/>
                <w:lang w:eastAsia="it-IT"/>
              </w:rPr>
              <w:t>prima sezione</w:t>
            </w:r>
            <w:r w:rsidRPr="0033598B">
              <w:rPr>
                <w:rFonts w:asciiTheme="minorHAnsi" w:eastAsia="Times New Roman" w:cs="Times New Roman"/>
                <w:color w:val="auto"/>
                <w:lang w:eastAsia="it-IT"/>
              </w:rPr>
              <w:t xml:space="preserve"> espone lo schema del </w:t>
            </w:r>
            <w:r w:rsidRPr="0033598B">
              <w:rPr>
                <w:rFonts w:asciiTheme="minorHAnsi" w:eastAsia="Times New Roman" w:cs="Times New Roman"/>
                <w:bCs/>
                <w:color w:val="auto"/>
                <w:lang w:eastAsia="it-IT"/>
              </w:rPr>
              <w:t xml:space="preserve">Programma di stabilità nel quale sono contenuti: </w:t>
            </w:r>
            <w:r w:rsidRPr="0033598B">
              <w:rPr>
                <w:rFonts w:asciiTheme="minorHAnsi" w:eastAsia="Times New Roman" w:cs="Times New Roman"/>
                <w:color w:val="auto"/>
                <w:lang w:eastAsia="it-IT"/>
              </w:rPr>
              <w:t xml:space="preserve">gli obiettivi e il quadro delle previsioni economiche e di finanza pubblica almeno per il triennio successivo; l’indicazione degli </w:t>
            </w:r>
            <w:r w:rsidRPr="0033598B">
              <w:rPr>
                <w:rFonts w:asciiTheme="minorHAnsi" w:eastAsia="Times New Roman" w:cs="Times New Roman"/>
                <w:bCs/>
                <w:color w:val="auto"/>
                <w:lang w:eastAsia="it-IT"/>
              </w:rPr>
              <w:t>obiettivi programmatici</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color w:val="auto"/>
                <w:lang w:eastAsia="it-IT"/>
              </w:rPr>
              <w:t xml:space="preserve">per l'indebitamento netto, per il saldo di cassa e per il debito delle PA, articolati per i sottosettori della PA, ; le </w:t>
            </w:r>
            <w:r w:rsidRPr="0033598B">
              <w:rPr>
                <w:rFonts w:asciiTheme="minorHAnsi" w:eastAsia="Times New Roman" w:cs="Times New Roman"/>
                <w:bCs/>
                <w:color w:val="auto"/>
                <w:lang w:eastAsia="it-IT"/>
              </w:rPr>
              <w:t xml:space="preserve">previsioni di finanza pubblica di lungo periodo </w:t>
            </w:r>
            <w:r w:rsidRPr="0033598B">
              <w:rPr>
                <w:rFonts w:asciiTheme="minorHAnsi" w:eastAsia="Times New Roman" w:cs="Times New Roman"/>
                <w:color w:val="auto"/>
                <w:lang w:eastAsia="it-IT"/>
              </w:rPr>
              <w:t xml:space="preserve">e gli interventi che si intende adottare per garantirne la sostenibilità, nonché le diverse </w:t>
            </w:r>
            <w:r w:rsidRPr="0033598B">
              <w:rPr>
                <w:rFonts w:asciiTheme="minorHAnsi" w:eastAsia="Times New Roman" w:cs="Times New Roman"/>
                <w:bCs/>
                <w:color w:val="auto"/>
                <w:lang w:eastAsia="it-IT"/>
              </w:rPr>
              <w:t>ipotesi di evoluzione dell'indebitamento netto e del debito</w:t>
            </w:r>
            <w:r w:rsidRPr="0033598B">
              <w:rPr>
                <w:rFonts w:asciiTheme="minorHAnsi" w:eastAsia="Times New Roman" w:cs="Times New Roman"/>
                <w:color w:val="auto"/>
                <w:lang w:eastAsia="it-IT"/>
              </w:rPr>
              <w:t xml:space="preserve"> rispetto a scenari di previsione alternativi riferiti al tasso di crescita del prodotto interno lordo, della struttura dei tassi di interesse e del saldo primario.</w:t>
            </w:r>
            <w:r w:rsidR="00510D7F">
              <w:rPr>
                <w:rFonts w:asciiTheme="minorHAnsi" w:eastAsia="Times New Roman" w:cs="Times New Roman"/>
                <w:color w:val="auto"/>
                <w:lang w:eastAsia="it-IT"/>
              </w:rPr>
              <w:t xml:space="preserve"> </w:t>
            </w:r>
            <w:r w:rsidRPr="0033598B">
              <w:rPr>
                <w:rFonts w:asciiTheme="minorHAnsi" w:eastAsia="Times New Roman" w:cs="Times New Roman"/>
                <w:color w:val="auto"/>
                <w:lang w:eastAsia="it-IT"/>
              </w:rPr>
              <w:t xml:space="preserve">Nella </w:t>
            </w:r>
            <w:r w:rsidRPr="0033598B">
              <w:rPr>
                <w:rFonts w:asciiTheme="minorHAnsi" w:eastAsia="Times New Roman" w:cs="Times New Roman"/>
                <w:bCs/>
                <w:i/>
                <w:color w:val="auto"/>
                <w:lang w:eastAsia="it-IT"/>
              </w:rPr>
              <w:t>seconda sezione</w:t>
            </w:r>
            <w:r w:rsidRPr="0033598B">
              <w:rPr>
                <w:rFonts w:asciiTheme="minorHAnsi" w:eastAsia="Times New Roman" w:cs="Times New Roman"/>
                <w:color w:val="auto"/>
                <w:lang w:eastAsia="it-IT"/>
              </w:rPr>
              <w:t xml:space="preserve"> sono indicate le </w:t>
            </w:r>
            <w:r w:rsidRPr="0033598B">
              <w:rPr>
                <w:rFonts w:asciiTheme="minorHAnsi" w:eastAsia="Times New Roman" w:cs="Times New Roman"/>
                <w:bCs/>
                <w:color w:val="auto"/>
                <w:lang w:eastAsia="it-IT"/>
              </w:rPr>
              <w:t>regole generali sull’evoluzione della spesa delle amministrazioni pubbliche</w:t>
            </w:r>
            <w:r w:rsidRPr="0033598B">
              <w:rPr>
                <w:rFonts w:asciiTheme="minorHAnsi" w:eastAsia="Times New Roman" w:cs="Times New Roman"/>
                <w:color w:val="auto"/>
                <w:lang w:eastAsia="it-IT"/>
              </w:rPr>
              <w:t>, in linea con l’esigenza, evidenziata in sede europea, di individuare forme efficaci di controllo dell’andamento della spesa pubblica, anche attraverso la fissazione di tetti di spesa.</w:t>
            </w:r>
            <w:r w:rsidR="00510D7F">
              <w:rPr>
                <w:rFonts w:asciiTheme="minorHAnsi" w:eastAsia="Times New Roman" w:cs="Times New Roman"/>
                <w:color w:val="auto"/>
                <w:lang w:eastAsia="it-IT"/>
              </w:rPr>
              <w:t xml:space="preserve"> </w:t>
            </w:r>
            <w:r w:rsidRPr="0033598B">
              <w:rPr>
                <w:rFonts w:asciiTheme="minorHAnsi" w:eastAsia="Times New Roman" w:cs="Times New Roman"/>
                <w:color w:val="auto"/>
                <w:lang w:eastAsia="it-IT"/>
              </w:rPr>
              <w:t xml:space="preserve">La </w:t>
            </w:r>
            <w:r w:rsidRPr="0033598B">
              <w:rPr>
                <w:rFonts w:asciiTheme="minorHAnsi" w:eastAsia="Times New Roman" w:cs="Times New Roman"/>
                <w:bCs/>
                <w:i/>
                <w:color w:val="auto"/>
                <w:lang w:eastAsia="it-IT"/>
              </w:rPr>
              <w:t>terza sezione</w:t>
            </w:r>
            <w:r w:rsidRPr="0033598B">
              <w:rPr>
                <w:rFonts w:asciiTheme="minorHAnsi" w:eastAsia="Times New Roman" w:cs="Times New Roman"/>
                <w:color w:val="auto"/>
                <w:lang w:eastAsia="it-IT"/>
              </w:rPr>
              <w:t xml:space="preserve"> reca, infine, lo schema del</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bCs/>
                <w:color w:val="auto"/>
                <w:lang w:eastAsia="it-IT"/>
              </w:rPr>
              <w:t>Programma Nazionale di riforma (PNR)</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color w:val="auto"/>
                <w:lang w:eastAsia="it-IT"/>
              </w:rPr>
              <w:t>che, in coerenza con il Programma di Stabilità, definisce gli interventi da adottare per il raggiungimento degli obiettivi nazionali di crescita, produttività, occupazione e sostenibilità</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color w:val="auto"/>
                <w:lang w:eastAsia="it-IT"/>
              </w:rPr>
              <w:t xml:space="preserve">In tale ambito sono indicati: lo </w:t>
            </w:r>
            <w:r w:rsidRPr="0033598B">
              <w:rPr>
                <w:rFonts w:asciiTheme="minorHAnsi" w:eastAsia="Times New Roman" w:cs="Times New Roman"/>
                <w:bCs/>
                <w:color w:val="auto"/>
                <w:lang w:eastAsia="it-IT"/>
              </w:rPr>
              <w:t>stato di avanzamento delle riforme avviate</w:t>
            </w:r>
            <w:r w:rsidRPr="0033598B">
              <w:rPr>
                <w:rFonts w:asciiTheme="minorHAnsi" w:eastAsia="Times New Roman" w:cs="Times New Roman"/>
                <w:color w:val="auto"/>
                <w:lang w:eastAsia="it-IT"/>
              </w:rPr>
              <w:t xml:space="preserve">; gli </w:t>
            </w:r>
            <w:r w:rsidRPr="0033598B">
              <w:rPr>
                <w:rFonts w:asciiTheme="minorHAnsi" w:eastAsia="Times New Roman" w:cs="Times New Roman"/>
                <w:bCs/>
                <w:color w:val="auto"/>
                <w:lang w:eastAsia="it-IT"/>
              </w:rPr>
              <w:t>squilibri macroeconomici</w:t>
            </w:r>
            <w:r w:rsidRPr="0033598B">
              <w:rPr>
                <w:rFonts w:asciiTheme="minorHAnsi" w:eastAsia="Times New Roman" w:cs="Times New Roman"/>
                <w:color w:val="auto"/>
                <w:lang w:eastAsia="it-IT"/>
              </w:rPr>
              <w:t xml:space="preserve"> nazionali e i fattori di natura macroeconomica che incidono sulla competitività; le </w:t>
            </w:r>
            <w:r w:rsidRPr="0033598B">
              <w:rPr>
                <w:rFonts w:asciiTheme="minorHAnsi" w:eastAsia="Times New Roman" w:cs="Times New Roman"/>
                <w:bCs/>
                <w:color w:val="auto"/>
                <w:lang w:eastAsia="it-IT"/>
              </w:rPr>
              <w:t>priorità del Paese</w:t>
            </w:r>
            <w:r w:rsidRPr="0033598B">
              <w:rPr>
                <w:rFonts w:asciiTheme="minorHAnsi" w:eastAsia="Times New Roman" w:cs="Times New Roman"/>
                <w:color w:val="auto"/>
                <w:lang w:eastAsia="it-IT"/>
              </w:rPr>
              <w:t xml:space="preserve">, con le principali riforme da attuare, i tempi previsti e la compatibilità con gli obiettivi programmatici indicati nel Programma di stabilità; i prevedibili </w:t>
            </w:r>
            <w:r w:rsidRPr="0033598B">
              <w:rPr>
                <w:rFonts w:asciiTheme="minorHAnsi" w:eastAsia="Times New Roman" w:cs="Times New Roman"/>
                <w:bCs/>
                <w:color w:val="auto"/>
                <w:lang w:eastAsia="it-IT"/>
              </w:rPr>
              <w:t>effetti delle riforme</w:t>
            </w:r>
            <w:r w:rsidRPr="0033598B">
              <w:rPr>
                <w:rFonts w:asciiTheme="minorHAnsi" w:eastAsia="Times New Roman" w:cs="Times New Roman"/>
                <w:color w:val="auto"/>
                <w:lang w:eastAsia="it-IT"/>
              </w:rPr>
              <w:t xml:space="preserve"> proposte in termini di crescita dell'economia, di rafforzamento della competitività del sistema economico e di aumento dell'occupazione.</w:t>
            </w:r>
            <w:r w:rsidR="00510D7F">
              <w:rPr>
                <w:rFonts w:asciiTheme="minorHAnsi" w:eastAsia="Times New Roman" w:cs="Times New Roman"/>
                <w:color w:val="auto"/>
                <w:lang w:eastAsia="it-IT"/>
              </w:rPr>
              <w:t xml:space="preserve"> </w:t>
            </w:r>
            <w:r w:rsidRPr="0033598B">
              <w:rPr>
                <w:rFonts w:asciiTheme="minorHAnsi" w:eastAsia="Times New Roman" w:cs="Times New Roman"/>
                <w:color w:val="auto"/>
                <w:lang w:eastAsia="it-IT"/>
              </w:rPr>
              <w:t>La Nota di aggiornamento al DEF è il documento che</w:t>
            </w:r>
            <w:r>
              <w:rPr>
                <w:rFonts w:asciiTheme="minorHAnsi" w:eastAsia="Times New Roman" w:cs="Times New Roman"/>
                <w:color w:val="auto"/>
                <w:lang w:eastAsia="it-IT"/>
              </w:rPr>
              <w:t xml:space="preserve"> viene presentato nel mese di Settembre e che</w:t>
            </w:r>
            <w:r w:rsidRPr="0033598B">
              <w:rPr>
                <w:rFonts w:asciiTheme="minorHAnsi" w:eastAsia="Times New Roman" w:cs="Times New Roman"/>
                <w:color w:val="auto"/>
                <w:lang w:eastAsia="it-IT"/>
              </w:rPr>
              <w:t xml:space="preserve"> aggiorna le previsioni macroeconomiche e finanziarie e gli obiettivi programmatici del DEF, anche in relazione alle raccomandazioni pervenute dal Consiglio europeo. La Nota di aggiornamento indica gli eventuali </w:t>
            </w:r>
            <w:r w:rsidRPr="0033598B">
              <w:rPr>
                <w:rFonts w:asciiTheme="minorHAnsi" w:eastAsia="Times New Roman" w:cs="Times New Roman"/>
                <w:bCs/>
                <w:i/>
                <w:color w:val="auto"/>
                <w:lang w:eastAsia="it-IT"/>
              </w:rPr>
              <w:t>disegni di legge collegati</w:t>
            </w:r>
            <w:r w:rsidRPr="0033598B">
              <w:rPr>
                <w:rFonts w:asciiTheme="minorHAnsi" w:eastAsia="Times New Roman" w:cs="Times New Roman"/>
                <w:i/>
                <w:color w:val="auto"/>
                <w:lang w:eastAsia="it-IT"/>
              </w:rPr>
              <w:t xml:space="preserve"> </w:t>
            </w:r>
            <w:r w:rsidRPr="0033598B">
              <w:rPr>
                <w:rFonts w:asciiTheme="minorHAnsi" w:eastAsia="Times New Roman" w:cs="Times New Roman"/>
                <w:color w:val="auto"/>
                <w:lang w:eastAsia="it-IT"/>
              </w:rPr>
              <w:t xml:space="preserve">alla manovra di finanza pubblica, da presentarsi alle Camere entro il mese di gennaio di ogni anno e contiene in allegato:  una relazione di sintesi sugli </w:t>
            </w:r>
            <w:r w:rsidRPr="0033598B">
              <w:rPr>
                <w:rFonts w:asciiTheme="minorHAnsi" w:eastAsia="Times New Roman" w:cs="Times New Roman"/>
                <w:bCs/>
                <w:color w:val="auto"/>
                <w:lang w:eastAsia="it-IT"/>
              </w:rPr>
              <w:t>interventi realizzati nelle aree sottoutilizzate</w:t>
            </w:r>
            <w:r w:rsidRPr="0033598B">
              <w:rPr>
                <w:rFonts w:asciiTheme="minorHAnsi" w:eastAsia="Times New Roman" w:cs="Times New Roman"/>
                <w:color w:val="auto"/>
                <w:lang w:eastAsia="it-IT"/>
              </w:rPr>
              <w:t xml:space="preserve"> e sui risultati conseguiti; il </w:t>
            </w:r>
            <w:r w:rsidRPr="0033598B">
              <w:rPr>
                <w:rFonts w:asciiTheme="minorHAnsi" w:eastAsia="Times New Roman" w:cs="Times New Roman"/>
                <w:bCs/>
                <w:color w:val="auto"/>
                <w:lang w:eastAsia="it-IT"/>
              </w:rPr>
              <w:t>Programma delle infrastrutture strategiche</w:t>
            </w:r>
            <w:r w:rsidRPr="0033598B">
              <w:rPr>
                <w:rFonts w:asciiTheme="minorHAnsi" w:eastAsia="Times New Roman" w:cs="Times New Roman"/>
                <w:color w:val="auto"/>
                <w:lang w:eastAsia="it-IT"/>
              </w:rPr>
              <w:t xml:space="preserve">; un documento relativo allo </w:t>
            </w:r>
            <w:r w:rsidRPr="0033598B">
              <w:rPr>
                <w:rFonts w:asciiTheme="minorHAnsi" w:eastAsia="Times New Roman" w:cs="Times New Roman"/>
                <w:bCs/>
                <w:color w:val="auto"/>
                <w:lang w:eastAsia="it-IT"/>
              </w:rPr>
              <w:t>stato di attuazione</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color w:val="auto"/>
                <w:lang w:eastAsia="it-IT"/>
              </w:rPr>
              <w:t>degli impegni per la</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bCs/>
                <w:color w:val="auto"/>
                <w:lang w:eastAsia="it-IT"/>
              </w:rPr>
              <w:t>riduzione delle emissioni di gas ad effetto serra</w:t>
            </w:r>
            <w:r w:rsidRPr="0033598B">
              <w:rPr>
                <w:rFonts w:asciiTheme="minorHAnsi" w:eastAsia="Times New Roman" w:cs="Times New Roman"/>
                <w:color w:val="auto"/>
                <w:lang w:eastAsia="it-IT"/>
              </w:rPr>
              <w:t xml:space="preserve">; un documento recante l’esposizione delle </w:t>
            </w:r>
            <w:r w:rsidRPr="0033598B">
              <w:rPr>
                <w:rFonts w:asciiTheme="minorHAnsi" w:eastAsia="Times New Roman" w:cs="Times New Roman"/>
                <w:bCs/>
                <w:color w:val="auto"/>
                <w:lang w:eastAsia="it-IT"/>
              </w:rPr>
              <w:t>risorse del bilancio dello Stato destinate alle singole regioni</w:t>
            </w:r>
            <w:r w:rsidRPr="0033598B">
              <w:rPr>
                <w:rFonts w:asciiTheme="minorHAnsi" w:eastAsia="Times New Roman" w:cs="Times New Roman"/>
                <w:color w:val="auto"/>
                <w:lang w:eastAsia="it-IT"/>
              </w:rPr>
              <w:t xml:space="preserve">; il </w:t>
            </w:r>
            <w:r w:rsidRPr="0033598B">
              <w:rPr>
                <w:rFonts w:asciiTheme="minorHAnsi" w:eastAsia="Times New Roman" w:cs="Times New Roman"/>
                <w:bCs/>
                <w:color w:val="auto"/>
                <w:lang w:eastAsia="it-IT"/>
              </w:rPr>
              <w:t>rapporto sullo stato di attuazione della legge di contabilità</w:t>
            </w:r>
            <w:r w:rsidRPr="0033598B">
              <w:rPr>
                <w:rFonts w:asciiTheme="minorHAnsi" w:eastAsia="Times New Roman" w:cs="Times New Roman"/>
                <w:b/>
                <w:bCs/>
                <w:color w:val="auto"/>
                <w:lang w:eastAsia="it-IT"/>
              </w:rPr>
              <w:t xml:space="preserve"> </w:t>
            </w:r>
            <w:r w:rsidRPr="0033598B">
              <w:rPr>
                <w:rFonts w:asciiTheme="minorHAnsi" w:eastAsia="Times New Roman" w:cs="Times New Roman"/>
                <w:color w:val="auto"/>
                <w:lang w:eastAsia="it-IT"/>
              </w:rPr>
              <w:t>e finanza pubblica e sullo stato di attuazione delle norme finalizzate all’armonizzazione delle regole contabili degli enti territoriali, prevista dalla legge di attuazione del federalismo fiscale.</w:t>
            </w:r>
          </w:p>
        </w:tc>
      </w:tr>
    </w:tbl>
    <w:p w:rsidR="00B32BDE" w:rsidRDefault="00B32BDE" w:rsidP="001207DC">
      <w:pPr>
        <w:jc w:val="both"/>
        <w:rPr>
          <w:rFonts w:asciiTheme="minorHAnsi"/>
          <w:sz w:val="24"/>
          <w:szCs w:val="24"/>
        </w:rPr>
      </w:pPr>
    </w:p>
    <w:p w:rsidR="00DE5A1C" w:rsidRDefault="00DE5A1C" w:rsidP="001207DC">
      <w:pPr>
        <w:jc w:val="both"/>
        <w:rPr>
          <w:rFonts w:asciiTheme="minorHAnsi"/>
          <w:sz w:val="24"/>
          <w:szCs w:val="24"/>
        </w:rPr>
      </w:pPr>
      <w:r>
        <w:rPr>
          <w:rFonts w:asciiTheme="minorHAnsi"/>
          <w:sz w:val="24"/>
          <w:szCs w:val="24"/>
        </w:rPr>
        <w:t>ALLEGATO 2</w:t>
      </w:r>
    </w:p>
    <w:p w:rsidR="00970607" w:rsidRDefault="00970607" w:rsidP="001207DC">
      <w:pPr>
        <w:jc w:val="both"/>
        <w:rPr>
          <w:rFonts w:asciiTheme="minorHAnsi"/>
          <w:b/>
          <w:sz w:val="20"/>
          <w:szCs w:val="20"/>
        </w:rPr>
      </w:pPr>
    </w:p>
    <w:p w:rsidR="00970607" w:rsidRDefault="00970607">
      <w:pPr>
        <w:rPr>
          <w:rFonts w:asciiTheme="minorHAnsi"/>
          <w:b/>
          <w:sz w:val="20"/>
          <w:szCs w:val="20"/>
        </w:rPr>
      </w:pPr>
      <w:r>
        <w:rPr>
          <w:rFonts w:asciiTheme="minorHAnsi"/>
          <w:b/>
          <w:sz w:val="20"/>
          <w:szCs w:val="20"/>
        </w:rPr>
        <w:t>L'obiettivo di medio termine</w:t>
      </w:r>
    </w:p>
    <w:tbl>
      <w:tblPr>
        <w:tblStyle w:val="Grigliatabella"/>
        <w:tblW w:w="0" w:type="auto"/>
        <w:tblLook w:val="04A0"/>
      </w:tblPr>
      <w:tblGrid>
        <w:gridCol w:w="9778"/>
      </w:tblGrid>
      <w:tr w:rsidR="00970607" w:rsidTr="00970607">
        <w:tc>
          <w:tcPr>
            <w:tcW w:w="9778" w:type="dxa"/>
          </w:tcPr>
          <w:p w:rsidR="00970607" w:rsidRDefault="00970607" w:rsidP="00970607">
            <w:pPr>
              <w:pStyle w:val="NormaleWeb"/>
              <w:jc w:val="both"/>
              <w:rPr>
                <w:rFonts w:asciiTheme="minorHAnsi"/>
                <w:b/>
                <w:sz w:val="20"/>
                <w:szCs w:val="20"/>
              </w:rPr>
            </w:pPr>
            <w:r w:rsidRPr="00970607">
              <w:rPr>
                <w:rFonts w:asciiTheme="minorHAnsi" w:hAnsiTheme="minorHAnsi"/>
                <w:sz w:val="18"/>
                <w:szCs w:val="18"/>
              </w:rPr>
              <w:t xml:space="preserve">Le modifiche arrecate ai regolamenti del Consiglio nel novembre 2011 (c.d. </w:t>
            </w:r>
            <w:proofErr w:type="spellStart"/>
            <w:r w:rsidRPr="00970607">
              <w:rPr>
                <w:rStyle w:val="Enfasicorsivo"/>
                <w:rFonts w:asciiTheme="minorHAnsi" w:hAnsiTheme="minorHAnsi"/>
                <w:sz w:val="18"/>
                <w:szCs w:val="18"/>
              </w:rPr>
              <w:t>six</w:t>
            </w:r>
            <w:proofErr w:type="spellEnd"/>
            <w:r w:rsidRPr="00970607">
              <w:rPr>
                <w:rStyle w:val="Enfasicorsivo"/>
                <w:rFonts w:asciiTheme="minorHAnsi" w:hAnsiTheme="minorHAnsi"/>
                <w:sz w:val="18"/>
                <w:szCs w:val="18"/>
              </w:rPr>
              <w:t xml:space="preserve"> pack</w:t>
            </w:r>
            <w:r w:rsidRPr="00970607">
              <w:rPr>
                <w:rFonts w:asciiTheme="minorHAnsi" w:hAnsiTheme="minorHAnsi"/>
                <w:sz w:val="18"/>
                <w:szCs w:val="18"/>
              </w:rPr>
              <w:t xml:space="preserve">) ed il Trattato sulla stabilità, il coordinamento e la </w:t>
            </w:r>
            <w:proofErr w:type="spellStart"/>
            <w:r w:rsidRPr="00970607">
              <w:rPr>
                <w:rStyle w:val="Enfasicorsivo"/>
                <w:rFonts w:asciiTheme="minorHAnsi" w:hAnsiTheme="minorHAnsi"/>
                <w:sz w:val="18"/>
                <w:szCs w:val="18"/>
              </w:rPr>
              <w:t>goverrnance</w:t>
            </w:r>
            <w:proofErr w:type="spellEnd"/>
            <w:r w:rsidRPr="00970607">
              <w:rPr>
                <w:rFonts w:asciiTheme="minorHAnsi" w:hAnsiTheme="minorHAnsi"/>
                <w:sz w:val="18"/>
                <w:szCs w:val="18"/>
              </w:rPr>
              <w:t xml:space="preserve"> nell’Unione economica e monetaria (c.d. </w:t>
            </w:r>
            <w:r w:rsidRPr="00970607">
              <w:rPr>
                <w:rStyle w:val="Enfasicorsivo"/>
                <w:rFonts w:asciiTheme="minorHAnsi" w:hAnsiTheme="minorHAnsi"/>
                <w:sz w:val="18"/>
                <w:szCs w:val="18"/>
              </w:rPr>
              <w:t>fiscal compact</w:t>
            </w:r>
            <w:r w:rsidRPr="00970607">
              <w:rPr>
                <w:rFonts w:asciiTheme="minorHAnsi" w:hAnsiTheme="minorHAnsi"/>
                <w:sz w:val="18"/>
                <w:szCs w:val="18"/>
              </w:rPr>
              <w:t>) del marzo 2012 confermano l’impianto generale del Patto di Stabilità e crescita quale strumento fondamentale per la disciplina fiscale, rafforzando e implementando le regole poste a presidio del principio del pareggio di bilancio e della sostenibilità del debito.</w:t>
            </w:r>
            <w:r>
              <w:rPr>
                <w:rFonts w:asciiTheme="minorHAnsi" w:hAnsiTheme="minorHAnsi"/>
                <w:sz w:val="18"/>
                <w:szCs w:val="18"/>
              </w:rPr>
              <w:t xml:space="preserve"> </w:t>
            </w:r>
            <w:r w:rsidRPr="00970607">
              <w:rPr>
                <w:rFonts w:asciiTheme="minorHAnsi" w:hAnsiTheme="minorHAnsi"/>
                <w:sz w:val="18"/>
                <w:szCs w:val="18"/>
              </w:rPr>
              <w:t xml:space="preserve">In base alle nuove regole, gli </w:t>
            </w:r>
            <w:r w:rsidRPr="00970607">
              <w:rPr>
                <w:rStyle w:val="Enfasigrassetto"/>
                <w:rFonts w:asciiTheme="minorHAnsi" w:hAnsiTheme="minorHAnsi"/>
                <w:sz w:val="18"/>
                <w:szCs w:val="18"/>
              </w:rPr>
              <w:t>obiettivi di saldo</w:t>
            </w:r>
            <w:r w:rsidRPr="00970607">
              <w:rPr>
                <w:rFonts w:asciiTheme="minorHAnsi" w:hAnsiTheme="minorHAnsi"/>
                <w:sz w:val="18"/>
                <w:szCs w:val="18"/>
              </w:rPr>
              <w:t xml:space="preserve"> devono essere </w:t>
            </w:r>
            <w:r w:rsidRPr="00970607">
              <w:rPr>
                <w:rStyle w:val="Enfasigrassetto"/>
                <w:rFonts w:asciiTheme="minorHAnsi" w:hAnsiTheme="minorHAnsi"/>
                <w:sz w:val="18"/>
                <w:szCs w:val="18"/>
              </w:rPr>
              <w:t xml:space="preserve">compresi in una forcella stabilita tra un </w:t>
            </w:r>
            <w:r w:rsidRPr="00970607">
              <w:rPr>
                <w:rStyle w:val="Enfasicorsivo"/>
                <w:rFonts w:asciiTheme="minorHAnsi" w:hAnsiTheme="minorHAnsi"/>
                <w:b/>
                <w:bCs/>
                <w:sz w:val="18"/>
                <w:szCs w:val="18"/>
              </w:rPr>
              <w:t>deficit</w:t>
            </w:r>
            <w:r w:rsidRPr="00970607">
              <w:rPr>
                <w:rFonts w:asciiTheme="minorHAnsi" w:hAnsiTheme="minorHAnsi"/>
                <w:sz w:val="18"/>
                <w:szCs w:val="18"/>
              </w:rPr>
              <w:t xml:space="preserve"> (in termini strutturali) </w:t>
            </w:r>
            <w:r w:rsidRPr="00970607">
              <w:rPr>
                <w:rStyle w:val="Enfasigrassetto"/>
                <w:rFonts w:asciiTheme="minorHAnsi" w:hAnsiTheme="minorHAnsi"/>
                <w:sz w:val="18"/>
                <w:szCs w:val="18"/>
              </w:rPr>
              <w:t>dello 0,5 per cento del PIL</w:t>
            </w:r>
            <w:r w:rsidRPr="00970607">
              <w:rPr>
                <w:rFonts w:asciiTheme="minorHAnsi" w:hAnsiTheme="minorHAnsi"/>
                <w:sz w:val="18"/>
                <w:szCs w:val="18"/>
              </w:rPr>
              <w:t xml:space="preserve"> (-1 per cento per i paesi nei quali il rapporto debito/PIL sia significativamente inferiore al 60 per cento e i rischi di sostenibilità siano bassi) </w:t>
            </w:r>
            <w:r w:rsidRPr="00970607">
              <w:rPr>
                <w:rStyle w:val="Enfasigrassetto"/>
                <w:rFonts w:asciiTheme="minorHAnsi" w:hAnsiTheme="minorHAnsi"/>
                <w:sz w:val="18"/>
                <w:szCs w:val="18"/>
              </w:rPr>
              <w:t>e il pareggio o l’attivo.</w:t>
            </w:r>
            <w:r w:rsidRPr="00970607">
              <w:rPr>
                <w:rFonts w:asciiTheme="minorHAnsi" w:hAnsiTheme="minorHAnsi"/>
                <w:sz w:val="18"/>
                <w:szCs w:val="18"/>
              </w:rPr>
              <w:t xml:space="preserve"> Regole specifiche sono, inoltre, previste per la riduzione del rapporto debito/PIL verso il parametro del 60 per cento</w:t>
            </w:r>
            <w:r w:rsidRPr="00970607">
              <w:rPr>
                <w:rStyle w:val="Enfasicorsivo"/>
                <w:rFonts w:asciiTheme="minorHAnsi" w:hAnsiTheme="minorHAnsi"/>
                <w:sz w:val="18"/>
                <w:szCs w:val="18"/>
              </w:rPr>
              <w:t>.</w:t>
            </w:r>
            <w:r>
              <w:rPr>
                <w:rStyle w:val="Enfasicorsivo"/>
                <w:rFonts w:asciiTheme="minorHAnsi" w:hAnsiTheme="minorHAnsi"/>
                <w:sz w:val="18"/>
                <w:szCs w:val="18"/>
              </w:rPr>
              <w:t xml:space="preserve"> </w:t>
            </w:r>
            <w:r w:rsidRPr="00970607">
              <w:rPr>
                <w:rFonts w:asciiTheme="minorHAnsi" w:hAnsiTheme="minorHAnsi"/>
                <w:sz w:val="18"/>
                <w:szCs w:val="18"/>
              </w:rPr>
              <w:t xml:space="preserve">Il </w:t>
            </w:r>
            <w:r w:rsidRPr="00970607">
              <w:rPr>
                <w:rStyle w:val="Enfasigrassetto"/>
                <w:rFonts w:asciiTheme="minorHAnsi" w:hAnsiTheme="minorHAnsi"/>
                <w:sz w:val="18"/>
                <w:szCs w:val="18"/>
              </w:rPr>
              <w:t>percorso di avvicinamento all’Obiettivo di bilancio a medio termine</w:t>
            </w:r>
            <w:r w:rsidRPr="00970607">
              <w:rPr>
                <w:rFonts w:asciiTheme="minorHAnsi" w:hAnsiTheme="minorHAnsi"/>
                <w:sz w:val="18"/>
                <w:szCs w:val="18"/>
              </w:rPr>
              <w:t xml:space="preserve"> si fonda su una regola di </w:t>
            </w:r>
            <w:r w:rsidRPr="00970607">
              <w:rPr>
                <w:rStyle w:val="Enfasigrassetto"/>
                <w:rFonts w:asciiTheme="minorHAnsi" w:hAnsiTheme="minorHAnsi"/>
                <w:sz w:val="18"/>
                <w:szCs w:val="18"/>
              </w:rPr>
              <w:t>correzione strutturale annuale di 0,5 punti</w:t>
            </w:r>
            <w:r w:rsidRPr="00970607">
              <w:rPr>
                <w:rFonts w:asciiTheme="minorHAnsi" w:hAnsiTheme="minorHAnsi"/>
                <w:sz w:val="18"/>
                <w:szCs w:val="18"/>
              </w:rPr>
              <w:t xml:space="preserve"> (superiore a 0,5 per cento per i paesi più indebitati e ad alto rischio); la regola può tuttavia variare in relazione all’andamento del ciclo economico (</w:t>
            </w:r>
            <w:proofErr w:type="spellStart"/>
            <w:r w:rsidRPr="00970607">
              <w:rPr>
                <w:rStyle w:val="Enfasicorsivo"/>
                <w:rFonts w:asciiTheme="minorHAnsi" w:hAnsiTheme="minorHAnsi"/>
                <w:sz w:val="18"/>
                <w:szCs w:val="18"/>
              </w:rPr>
              <w:t>good</w:t>
            </w:r>
            <w:proofErr w:type="spellEnd"/>
            <w:r w:rsidRPr="00970607">
              <w:rPr>
                <w:rStyle w:val="Enfasicorsivo"/>
                <w:rFonts w:asciiTheme="minorHAnsi" w:hAnsiTheme="minorHAnsi"/>
                <w:sz w:val="18"/>
                <w:szCs w:val="18"/>
              </w:rPr>
              <w:t xml:space="preserve"> or bad </w:t>
            </w:r>
            <w:proofErr w:type="spellStart"/>
            <w:r w:rsidRPr="00970607">
              <w:rPr>
                <w:rStyle w:val="Enfasicorsivo"/>
                <w:rFonts w:asciiTheme="minorHAnsi" w:hAnsiTheme="minorHAnsi"/>
                <w:sz w:val="18"/>
                <w:szCs w:val="18"/>
              </w:rPr>
              <w:t>times</w:t>
            </w:r>
            <w:proofErr w:type="spellEnd"/>
            <w:r w:rsidRPr="00970607">
              <w:rPr>
                <w:rFonts w:asciiTheme="minorHAnsi" w:hAnsiTheme="minorHAnsi"/>
                <w:sz w:val="18"/>
                <w:szCs w:val="18"/>
              </w:rPr>
              <w:t>), richiedendosi uno sforzo più limitato in presenza di una congiuntura sfavorevole.</w:t>
            </w:r>
            <w:r>
              <w:rPr>
                <w:rFonts w:asciiTheme="minorHAnsi" w:hAnsiTheme="minorHAnsi"/>
                <w:sz w:val="18"/>
                <w:szCs w:val="18"/>
              </w:rPr>
              <w:t xml:space="preserve"> </w:t>
            </w:r>
            <w:r w:rsidRPr="00970607">
              <w:rPr>
                <w:rStyle w:val="Enfasigrassetto"/>
                <w:rFonts w:asciiTheme="minorHAnsi" w:hAnsiTheme="minorHAnsi"/>
                <w:sz w:val="18"/>
                <w:szCs w:val="18"/>
              </w:rPr>
              <w:t>Deviazioni temporanee</w:t>
            </w:r>
            <w:r w:rsidRPr="00970607">
              <w:rPr>
                <w:rFonts w:asciiTheme="minorHAnsi" w:hAnsiTheme="minorHAnsi"/>
                <w:sz w:val="18"/>
                <w:szCs w:val="18"/>
              </w:rPr>
              <w:t xml:space="preserve"> dalla misura dello </w:t>
            </w:r>
            <w:r w:rsidRPr="00970607">
              <w:rPr>
                <w:rStyle w:val="Enfasigrassetto"/>
                <w:rFonts w:asciiTheme="minorHAnsi" w:hAnsiTheme="minorHAnsi"/>
                <w:sz w:val="18"/>
                <w:szCs w:val="18"/>
              </w:rPr>
              <w:t>0,5 per cento</w:t>
            </w:r>
            <w:r w:rsidRPr="00970607">
              <w:rPr>
                <w:rFonts w:asciiTheme="minorHAnsi" w:hAnsiTheme="minorHAnsi"/>
                <w:sz w:val="18"/>
                <w:szCs w:val="18"/>
              </w:rPr>
              <w:t xml:space="preserve"> possono essere accettate, oltre che in presenza di </w:t>
            </w:r>
            <w:r w:rsidRPr="00970607">
              <w:rPr>
                <w:rStyle w:val="Enfasigrassetto"/>
                <w:rFonts w:asciiTheme="minorHAnsi" w:hAnsiTheme="minorHAnsi"/>
                <w:sz w:val="18"/>
                <w:szCs w:val="18"/>
              </w:rPr>
              <w:t>eventi eccezionali,</w:t>
            </w:r>
            <w:r w:rsidRPr="00970607">
              <w:rPr>
                <w:rFonts w:asciiTheme="minorHAnsi" w:hAnsiTheme="minorHAnsi"/>
                <w:sz w:val="18"/>
                <w:szCs w:val="18"/>
              </w:rPr>
              <w:t xml:space="preserve"> anche nel caso in cui un paese abbia effettuato </w:t>
            </w:r>
            <w:r w:rsidRPr="00970607">
              <w:rPr>
                <w:rStyle w:val="Enfasigrassetto"/>
                <w:rFonts w:asciiTheme="minorHAnsi" w:hAnsiTheme="minorHAnsi"/>
                <w:sz w:val="18"/>
                <w:szCs w:val="18"/>
              </w:rPr>
              <w:t>riforme strutturali rilevanti</w:t>
            </w:r>
            <w:r w:rsidRPr="00970607">
              <w:rPr>
                <w:rFonts w:asciiTheme="minorHAnsi" w:hAnsiTheme="minorHAnsi"/>
                <w:sz w:val="18"/>
                <w:szCs w:val="18"/>
              </w:rPr>
              <w:t xml:space="preserve"> (con particolare riferimento a quelle pensionistiche), con un effetto quantificabile sulla sostenibilità a lungo termine delle finanze pubbliche, a condizione che sia comunque mantenuto un margine adeguato rispetto alla soglia del 3 per cento e che il </w:t>
            </w:r>
            <w:r w:rsidRPr="00970607">
              <w:rPr>
                <w:rStyle w:val="Enfasicorsivo"/>
                <w:rFonts w:asciiTheme="minorHAnsi" w:hAnsiTheme="minorHAnsi"/>
                <w:sz w:val="18"/>
                <w:szCs w:val="18"/>
              </w:rPr>
              <w:t>deficit</w:t>
            </w:r>
            <w:r w:rsidRPr="00970607">
              <w:rPr>
                <w:rFonts w:asciiTheme="minorHAnsi" w:hAnsiTheme="minorHAnsi"/>
                <w:sz w:val="18"/>
                <w:szCs w:val="18"/>
              </w:rPr>
              <w:t xml:space="preserve"> ritorni all’obiettivo di medio termine entro il periodo coperto dal programma.</w:t>
            </w:r>
            <w:r>
              <w:rPr>
                <w:rFonts w:asciiTheme="minorHAnsi" w:hAnsiTheme="minorHAnsi"/>
                <w:sz w:val="18"/>
                <w:szCs w:val="18"/>
              </w:rPr>
              <w:t xml:space="preserve"> </w:t>
            </w:r>
            <w:r w:rsidRPr="00970607">
              <w:rPr>
                <w:rFonts w:asciiTheme="minorHAnsi" w:hAnsiTheme="minorHAnsi"/>
                <w:sz w:val="18"/>
                <w:szCs w:val="18"/>
              </w:rPr>
              <w:t>Nell’ambito della procedura di sorveglianza, l’eventuale deviazione nel processo di avvicinamento all’obiettivo di medio termine viene valutata globalmente, facendo riferimento sia al saldo strutturale che all’andamento della spesa al netto delle misure discrezionali in materia di entrate</w:t>
            </w:r>
            <w:r>
              <w:rPr>
                <w:rFonts w:asciiTheme="minorHAnsi" w:hAnsiTheme="minorHAnsi"/>
                <w:sz w:val="18"/>
                <w:szCs w:val="18"/>
              </w:rPr>
              <w:t xml:space="preserve">. </w:t>
            </w:r>
            <w:r w:rsidRPr="00970607">
              <w:rPr>
                <w:rFonts w:asciiTheme="minorHAnsi" w:hAnsiTheme="minorHAnsi"/>
                <w:sz w:val="18"/>
                <w:szCs w:val="18"/>
              </w:rPr>
              <w:t xml:space="preserve">In particolare, il nuovo </w:t>
            </w:r>
            <w:r w:rsidRPr="00970607">
              <w:rPr>
                <w:rStyle w:val="Enfasigrassetto"/>
                <w:rFonts w:asciiTheme="minorHAnsi" w:hAnsiTheme="minorHAnsi"/>
                <w:sz w:val="18"/>
                <w:szCs w:val="18"/>
              </w:rPr>
              <w:t>regolamento (UE) n. 1175/2011</w:t>
            </w:r>
            <w:r w:rsidRPr="00970607">
              <w:rPr>
                <w:rFonts w:asciiTheme="minorHAnsi" w:hAnsiTheme="minorHAnsi"/>
                <w:sz w:val="18"/>
                <w:szCs w:val="18"/>
              </w:rPr>
              <w:t xml:space="preserve"> prevede che ciascuno Stato membro abbia un </w:t>
            </w:r>
            <w:r w:rsidRPr="00970607">
              <w:rPr>
                <w:rStyle w:val="Enfasigrassetto"/>
                <w:rFonts w:asciiTheme="minorHAnsi" w:hAnsiTheme="minorHAnsi"/>
                <w:sz w:val="18"/>
                <w:szCs w:val="18"/>
              </w:rPr>
              <w:t>obiettivo a medio termine differenziato,</w:t>
            </w:r>
            <w:r w:rsidRPr="00970607">
              <w:rPr>
                <w:rFonts w:asciiTheme="minorHAnsi" w:hAnsiTheme="minorHAnsi"/>
                <w:sz w:val="18"/>
                <w:szCs w:val="18"/>
              </w:rPr>
              <w:t xml:space="preserve"> che può </w:t>
            </w:r>
            <w:r w:rsidRPr="00970607">
              <w:rPr>
                <w:rStyle w:val="Enfasigrassetto"/>
                <w:rFonts w:asciiTheme="minorHAnsi" w:hAnsiTheme="minorHAnsi"/>
                <w:sz w:val="18"/>
                <w:szCs w:val="18"/>
              </w:rPr>
              <w:t>divergere</w:t>
            </w:r>
            <w:r w:rsidRPr="00970607">
              <w:rPr>
                <w:rFonts w:asciiTheme="minorHAnsi" w:hAnsiTheme="minorHAnsi"/>
                <w:sz w:val="18"/>
                <w:szCs w:val="18"/>
              </w:rPr>
              <w:t xml:space="preserve"> dal requisito di un </w:t>
            </w:r>
            <w:r w:rsidRPr="00970607">
              <w:rPr>
                <w:rStyle w:val="Enfasigrassetto"/>
                <w:rFonts w:asciiTheme="minorHAnsi" w:hAnsiTheme="minorHAnsi"/>
                <w:sz w:val="18"/>
                <w:szCs w:val="18"/>
              </w:rPr>
              <w:t>saldo prossimo al pareggio</w:t>
            </w:r>
            <w:r w:rsidRPr="00970607">
              <w:rPr>
                <w:rFonts w:asciiTheme="minorHAnsi" w:hAnsiTheme="minorHAnsi"/>
                <w:sz w:val="18"/>
                <w:szCs w:val="18"/>
              </w:rPr>
              <w:t xml:space="preserve"> o in attivo, offrendo al tempo stesso un </w:t>
            </w:r>
            <w:r w:rsidRPr="00970607">
              <w:rPr>
                <w:rStyle w:val="Enfasigrassetto"/>
                <w:rFonts w:asciiTheme="minorHAnsi" w:hAnsiTheme="minorHAnsi"/>
                <w:sz w:val="18"/>
                <w:szCs w:val="18"/>
              </w:rPr>
              <w:t>margine di sicurezza</w:t>
            </w:r>
            <w:r w:rsidRPr="00970607">
              <w:rPr>
                <w:rFonts w:asciiTheme="minorHAnsi" w:hAnsiTheme="minorHAnsi"/>
                <w:sz w:val="18"/>
                <w:szCs w:val="18"/>
              </w:rPr>
              <w:t xml:space="preserve"> rispetto al rapporto tra disavanzo/PIL del 3%.</w:t>
            </w:r>
            <w:r>
              <w:rPr>
                <w:rFonts w:asciiTheme="minorHAnsi" w:hAnsiTheme="minorHAnsi"/>
                <w:sz w:val="18"/>
                <w:szCs w:val="18"/>
              </w:rPr>
              <w:t xml:space="preserve"> </w:t>
            </w:r>
            <w:r w:rsidRPr="00970607">
              <w:rPr>
                <w:rFonts w:asciiTheme="minorHAnsi" w:hAnsiTheme="minorHAnsi"/>
                <w:sz w:val="18"/>
                <w:szCs w:val="18"/>
              </w:rPr>
              <w:t xml:space="preserve">Gli obiettivi di bilancio a medio termine assicurano, in ogni caso, la sostenibilità delle finanze pubbliche o rapidi progressi verso la sostenibilità consentendo </w:t>
            </w:r>
            <w:r w:rsidRPr="00970607">
              <w:rPr>
                <w:rStyle w:val="Enfasigrassetto"/>
                <w:rFonts w:asciiTheme="minorHAnsi" w:hAnsiTheme="minorHAnsi"/>
                <w:sz w:val="18"/>
                <w:szCs w:val="18"/>
              </w:rPr>
              <w:t>margini di manovra finanziaria,</w:t>
            </w:r>
            <w:r w:rsidRPr="00970607">
              <w:rPr>
                <w:rFonts w:asciiTheme="minorHAnsi" w:hAnsiTheme="minorHAnsi"/>
                <w:sz w:val="18"/>
                <w:szCs w:val="18"/>
              </w:rPr>
              <w:t xml:space="preserve"> specie in relazione alla necessità di investimenti pubblici.</w:t>
            </w:r>
            <w:r>
              <w:rPr>
                <w:rFonts w:asciiTheme="minorHAnsi" w:hAnsiTheme="minorHAnsi"/>
                <w:sz w:val="18"/>
                <w:szCs w:val="18"/>
              </w:rPr>
              <w:t xml:space="preserve"> </w:t>
            </w:r>
            <w:r w:rsidRPr="00970607">
              <w:rPr>
                <w:rFonts w:asciiTheme="minorHAnsi" w:hAnsiTheme="minorHAnsi"/>
                <w:sz w:val="18"/>
                <w:szCs w:val="18"/>
              </w:rPr>
              <w:t xml:space="preserve">Per gli Stati membri che hanno adottato l'euro, gli obiettivi di bilancio a medio termine sono specificati in una forcella stabilita tra il </w:t>
            </w:r>
            <w:r w:rsidRPr="00970607">
              <w:rPr>
                <w:rStyle w:val="Enfasigrassetto"/>
                <w:rFonts w:asciiTheme="minorHAnsi" w:hAnsiTheme="minorHAnsi"/>
                <w:sz w:val="18"/>
                <w:szCs w:val="18"/>
              </w:rPr>
              <w:t>-1% del PIL e il pareggio o l'attivo,</w:t>
            </w:r>
            <w:r w:rsidRPr="00970607">
              <w:rPr>
                <w:rFonts w:asciiTheme="minorHAnsi" w:hAnsiTheme="minorHAnsi"/>
                <w:sz w:val="18"/>
                <w:szCs w:val="18"/>
              </w:rPr>
              <w:t xml:space="preserve"> in termini corretti per il ciclo, </w:t>
            </w:r>
            <w:r w:rsidRPr="00970607">
              <w:rPr>
                <w:rStyle w:val="Enfasigrassetto"/>
                <w:rFonts w:asciiTheme="minorHAnsi" w:hAnsiTheme="minorHAnsi"/>
                <w:sz w:val="18"/>
                <w:szCs w:val="18"/>
              </w:rPr>
              <w:t xml:space="preserve">al netto delle misure temporanee e </w:t>
            </w:r>
            <w:r w:rsidRPr="00970607">
              <w:rPr>
                <w:rStyle w:val="Enfasicorsivo"/>
                <w:rFonts w:asciiTheme="minorHAnsi" w:hAnsiTheme="minorHAnsi"/>
                <w:b/>
                <w:bCs/>
                <w:sz w:val="18"/>
                <w:szCs w:val="18"/>
              </w:rPr>
              <w:t>una tantum</w:t>
            </w:r>
            <w:r w:rsidRPr="00970607">
              <w:rPr>
                <w:rStyle w:val="Enfasigrassetto"/>
                <w:rFonts w:asciiTheme="minorHAnsi" w:hAnsiTheme="minorHAnsi"/>
                <w:sz w:val="18"/>
                <w:szCs w:val="18"/>
              </w:rPr>
              <w:t>.</w:t>
            </w:r>
            <w:r>
              <w:rPr>
                <w:rStyle w:val="Enfasigrassetto"/>
                <w:rFonts w:asciiTheme="minorHAnsi" w:hAnsiTheme="minorHAnsi"/>
                <w:sz w:val="18"/>
                <w:szCs w:val="18"/>
              </w:rPr>
              <w:t xml:space="preserve"> </w:t>
            </w:r>
            <w:r w:rsidRPr="00970607">
              <w:rPr>
                <w:rFonts w:asciiTheme="minorHAnsi" w:hAnsiTheme="minorHAnsi"/>
                <w:sz w:val="18"/>
                <w:szCs w:val="18"/>
              </w:rPr>
              <w:t xml:space="preserve">L'obiettivo di bilancio a medio termine è riveduto ogni tre anni e in caso di attuazione di </w:t>
            </w:r>
            <w:r w:rsidRPr="00970607">
              <w:rPr>
                <w:rStyle w:val="Enfasigrassetto"/>
                <w:rFonts w:asciiTheme="minorHAnsi" w:hAnsiTheme="minorHAnsi"/>
                <w:sz w:val="18"/>
                <w:szCs w:val="18"/>
              </w:rPr>
              <w:t>riforme strutturali</w:t>
            </w:r>
            <w:r w:rsidRPr="00970607">
              <w:rPr>
                <w:rFonts w:asciiTheme="minorHAnsi" w:hAnsiTheme="minorHAnsi"/>
                <w:sz w:val="18"/>
                <w:szCs w:val="18"/>
              </w:rPr>
              <w:t xml:space="preserve"> aventi un notevole impatto sulla sostenibilità delle finanze pubbliche.</w:t>
            </w:r>
            <w:r>
              <w:rPr>
                <w:rFonts w:asciiTheme="minorHAnsi" w:hAnsiTheme="minorHAnsi"/>
                <w:sz w:val="18"/>
                <w:szCs w:val="18"/>
              </w:rPr>
              <w:t xml:space="preserve"> </w:t>
            </w:r>
            <w:r w:rsidRPr="00970607">
              <w:rPr>
                <w:rFonts w:asciiTheme="minorHAnsi" w:hAnsiTheme="minorHAnsi"/>
                <w:sz w:val="18"/>
                <w:szCs w:val="18"/>
              </w:rPr>
              <w:t>Il Consiglio e la Commissione esaminano gli obiettivi di bilancio a medio termine presentati dagli Stati membri, valutando se:</w:t>
            </w:r>
            <w:r>
              <w:rPr>
                <w:rFonts w:asciiTheme="minorHAnsi" w:hAnsiTheme="minorHAnsi"/>
                <w:sz w:val="18"/>
                <w:szCs w:val="18"/>
              </w:rPr>
              <w:t xml:space="preserve"> </w:t>
            </w:r>
            <w:r w:rsidRPr="00970607">
              <w:rPr>
                <w:rFonts w:asciiTheme="minorHAnsi" w:hAnsiTheme="minorHAnsi"/>
                <w:sz w:val="18"/>
                <w:szCs w:val="18"/>
              </w:rPr>
              <w:t xml:space="preserve">le </w:t>
            </w:r>
            <w:r w:rsidRPr="00970607">
              <w:rPr>
                <w:rStyle w:val="Enfasigrassetto"/>
                <w:rFonts w:asciiTheme="minorHAnsi" w:hAnsiTheme="minorHAnsi"/>
                <w:sz w:val="18"/>
                <w:szCs w:val="18"/>
              </w:rPr>
              <w:t>ipotesi economiche</w:t>
            </w:r>
            <w:r w:rsidRPr="00970607">
              <w:rPr>
                <w:rFonts w:asciiTheme="minorHAnsi" w:hAnsiTheme="minorHAnsi"/>
                <w:sz w:val="18"/>
                <w:szCs w:val="18"/>
              </w:rPr>
              <w:t xml:space="preserve"> sulle quali il programma è basato siano plausibili;</w:t>
            </w:r>
            <w:r>
              <w:rPr>
                <w:rFonts w:asciiTheme="minorHAnsi" w:hAnsiTheme="minorHAnsi"/>
                <w:sz w:val="18"/>
                <w:szCs w:val="18"/>
              </w:rPr>
              <w:t xml:space="preserve"> </w:t>
            </w:r>
            <w:r w:rsidRPr="00970607">
              <w:rPr>
                <w:rFonts w:asciiTheme="minorHAnsi" w:hAnsiTheme="minorHAnsi"/>
                <w:sz w:val="18"/>
                <w:szCs w:val="18"/>
              </w:rPr>
              <w:t xml:space="preserve">il </w:t>
            </w:r>
            <w:r w:rsidRPr="00970607">
              <w:rPr>
                <w:rStyle w:val="Enfasigrassetto"/>
                <w:rFonts w:asciiTheme="minorHAnsi" w:hAnsiTheme="minorHAnsi"/>
                <w:sz w:val="18"/>
                <w:szCs w:val="18"/>
              </w:rPr>
              <w:t>percorso di avvicinamento</w:t>
            </w:r>
            <w:r w:rsidRPr="00970607">
              <w:rPr>
                <w:rFonts w:asciiTheme="minorHAnsi" w:hAnsiTheme="minorHAnsi"/>
                <w:sz w:val="18"/>
                <w:szCs w:val="18"/>
              </w:rPr>
              <w:t xml:space="preserve"> verso l'obiettivo di bilancio a medio termine sia adeguato;</w:t>
            </w:r>
            <w:r>
              <w:rPr>
                <w:rFonts w:asciiTheme="minorHAnsi" w:hAnsiTheme="minorHAnsi"/>
                <w:sz w:val="18"/>
                <w:szCs w:val="18"/>
              </w:rPr>
              <w:t xml:space="preserve"> </w:t>
            </w:r>
            <w:r w:rsidRPr="00970607">
              <w:rPr>
                <w:rFonts w:asciiTheme="minorHAnsi" w:hAnsiTheme="minorHAnsi"/>
                <w:sz w:val="18"/>
                <w:szCs w:val="18"/>
              </w:rPr>
              <w:t xml:space="preserve">le </w:t>
            </w:r>
            <w:r w:rsidRPr="00970607">
              <w:rPr>
                <w:rStyle w:val="Enfasigrassetto"/>
                <w:rFonts w:asciiTheme="minorHAnsi" w:hAnsiTheme="minorHAnsi"/>
                <w:sz w:val="18"/>
                <w:szCs w:val="18"/>
              </w:rPr>
              <w:t>misure</w:t>
            </w:r>
            <w:r w:rsidRPr="00970607">
              <w:rPr>
                <w:rFonts w:asciiTheme="minorHAnsi" w:hAnsiTheme="minorHAnsi"/>
                <w:sz w:val="18"/>
                <w:szCs w:val="18"/>
              </w:rPr>
              <w:t xml:space="preserve"> adottate o proposte per rispettare tale percorso di avvicinamento siano sufficienti per conseguire l'obiettivo di bilancio a medio termine nel corso del ciclo.</w:t>
            </w:r>
            <w:r>
              <w:rPr>
                <w:rFonts w:asciiTheme="minorHAnsi" w:hAnsiTheme="minorHAnsi"/>
                <w:sz w:val="18"/>
                <w:szCs w:val="18"/>
              </w:rPr>
              <w:t xml:space="preserve"> </w:t>
            </w:r>
            <w:r w:rsidRPr="00970607">
              <w:rPr>
                <w:rFonts w:asciiTheme="minorHAnsi" w:hAnsiTheme="minorHAnsi"/>
                <w:sz w:val="18"/>
                <w:szCs w:val="18"/>
              </w:rPr>
              <w:t xml:space="preserve">In particolare, nel valutare il percorso di avvicinamento verso l'obiettivo a medio termine il Consiglio e la Commissione, facendo riferimento al </w:t>
            </w:r>
            <w:r w:rsidRPr="00970607">
              <w:rPr>
                <w:rStyle w:val="Enfasigrassetto"/>
                <w:rFonts w:asciiTheme="minorHAnsi" w:hAnsiTheme="minorHAnsi"/>
                <w:sz w:val="18"/>
                <w:szCs w:val="18"/>
              </w:rPr>
              <w:t>saldo strutturale</w:t>
            </w:r>
            <w:r w:rsidRPr="00970607">
              <w:rPr>
                <w:rFonts w:asciiTheme="minorHAnsi" w:hAnsiTheme="minorHAnsi"/>
                <w:sz w:val="18"/>
                <w:szCs w:val="18"/>
              </w:rPr>
              <w:t xml:space="preserve"> e analizzando la spesa al netto delle </w:t>
            </w:r>
            <w:r w:rsidRPr="00970607">
              <w:rPr>
                <w:rStyle w:val="Enfasigrassetto"/>
                <w:rFonts w:asciiTheme="minorHAnsi" w:hAnsiTheme="minorHAnsi"/>
                <w:sz w:val="18"/>
                <w:szCs w:val="18"/>
              </w:rPr>
              <w:t>misure discrezionali in materia di entrate,</w:t>
            </w:r>
            <w:r w:rsidRPr="00970607">
              <w:rPr>
                <w:rFonts w:asciiTheme="minorHAnsi" w:hAnsiTheme="minorHAnsi"/>
                <w:sz w:val="18"/>
                <w:szCs w:val="18"/>
              </w:rPr>
              <w:t xml:space="preserve"> esaminano se:</w:t>
            </w:r>
            <w:r>
              <w:rPr>
                <w:rFonts w:asciiTheme="minorHAnsi" w:hAnsiTheme="minorHAnsi"/>
                <w:sz w:val="18"/>
                <w:szCs w:val="18"/>
              </w:rPr>
              <w:t xml:space="preserve"> </w:t>
            </w:r>
            <w:r w:rsidRPr="00970607">
              <w:rPr>
                <w:rFonts w:asciiTheme="minorHAnsi" w:hAnsiTheme="minorHAnsi"/>
                <w:sz w:val="18"/>
                <w:szCs w:val="18"/>
              </w:rPr>
              <w:t xml:space="preserve">lo Stato interessato persegua un </w:t>
            </w:r>
            <w:r w:rsidRPr="00970607">
              <w:rPr>
                <w:rStyle w:val="Enfasigrassetto"/>
                <w:rFonts w:asciiTheme="minorHAnsi" w:hAnsiTheme="minorHAnsi"/>
                <w:sz w:val="18"/>
                <w:szCs w:val="18"/>
              </w:rPr>
              <w:t>miglioramento annuo adeguato</w:t>
            </w:r>
            <w:r w:rsidRPr="00970607">
              <w:rPr>
                <w:rFonts w:asciiTheme="minorHAnsi" w:hAnsiTheme="minorHAnsi"/>
                <w:sz w:val="18"/>
                <w:szCs w:val="18"/>
              </w:rPr>
              <w:t xml:space="preserve"> del suo </w:t>
            </w:r>
            <w:r w:rsidRPr="00970607">
              <w:rPr>
                <w:rStyle w:val="Enfasigrassetto"/>
                <w:rFonts w:asciiTheme="minorHAnsi" w:hAnsiTheme="minorHAnsi"/>
                <w:sz w:val="18"/>
                <w:szCs w:val="18"/>
              </w:rPr>
              <w:t>saldo di bilancio</w:t>
            </w:r>
            <w:r w:rsidRPr="00970607">
              <w:rPr>
                <w:rFonts w:asciiTheme="minorHAnsi" w:hAnsiTheme="minorHAnsi"/>
                <w:sz w:val="18"/>
                <w:szCs w:val="18"/>
              </w:rPr>
              <w:t xml:space="preserve"> corretto per il ciclo, al netto delle misure </w:t>
            </w:r>
            <w:r w:rsidRPr="00970607">
              <w:rPr>
                <w:rStyle w:val="Enfasicorsivo"/>
                <w:rFonts w:asciiTheme="minorHAnsi" w:hAnsiTheme="minorHAnsi"/>
                <w:sz w:val="18"/>
                <w:szCs w:val="18"/>
              </w:rPr>
              <w:t>una tantum</w:t>
            </w:r>
            <w:r w:rsidRPr="00970607">
              <w:rPr>
                <w:rFonts w:asciiTheme="minorHAnsi" w:hAnsiTheme="minorHAnsi"/>
                <w:sz w:val="18"/>
                <w:szCs w:val="18"/>
              </w:rPr>
              <w:t xml:space="preserve"> e di altre misure temporanee, richiesto per conseguire l'obiettivo di bilancio a medio termine, con lo </w:t>
            </w:r>
            <w:r w:rsidRPr="00970607">
              <w:rPr>
                <w:rStyle w:val="Enfasigrassetto"/>
                <w:rFonts w:asciiTheme="minorHAnsi" w:hAnsiTheme="minorHAnsi"/>
                <w:sz w:val="18"/>
                <w:szCs w:val="18"/>
              </w:rPr>
              <w:t>0,5% del PIL come parametro di riferimento;</w:t>
            </w:r>
            <w:r>
              <w:rPr>
                <w:rStyle w:val="Enfasigrassetto"/>
                <w:rFonts w:asciiTheme="minorHAnsi" w:hAnsiTheme="minorHAnsi"/>
                <w:sz w:val="18"/>
                <w:szCs w:val="18"/>
              </w:rPr>
              <w:t xml:space="preserve"> </w:t>
            </w:r>
            <w:r w:rsidRPr="00970607">
              <w:rPr>
                <w:rFonts w:asciiTheme="minorHAnsi" w:hAnsiTheme="minorHAnsi"/>
                <w:sz w:val="18"/>
                <w:szCs w:val="18"/>
              </w:rPr>
              <w:t xml:space="preserve">il </w:t>
            </w:r>
            <w:r w:rsidRPr="00970607">
              <w:rPr>
                <w:rStyle w:val="Enfasigrassetto"/>
                <w:rFonts w:asciiTheme="minorHAnsi" w:hAnsiTheme="minorHAnsi"/>
                <w:sz w:val="18"/>
                <w:szCs w:val="18"/>
              </w:rPr>
              <w:t>miglioramento annuo del saldo</w:t>
            </w:r>
            <w:r w:rsidRPr="00970607">
              <w:rPr>
                <w:rFonts w:asciiTheme="minorHAnsi" w:hAnsiTheme="minorHAnsi"/>
                <w:sz w:val="18"/>
                <w:szCs w:val="18"/>
              </w:rPr>
              <w:t xml:space="preserve"> di bilancio corretto per il ciclo, al netto delle misure </w:t>
            </w:r>
            <w:r w:rsidRPr="00970607">
              <w:rPr>
                <w:rStyle w:val="Enfasicorsivo"/>
                <w:rFonts w:asciiTheme="minorHAnsi" w:hAnsiTheme="minorHAnsi"/>
                <w:sz w:val="18"/>
                <w:szCs w:val="18"/>
              </w:rPr>
              <w:t>una tantum</w:t>
            </w:r>
            <w:r w:rsidRPr="00970607">
              <w:rPr>
                <w:rFonts w:asciiTheme="minorHAnsi" w:hAnsiTheme="minorHAnsi"/>
                <w:sz w:val="18"/>
                <w:szCs w:val="18"/>
              </w:rPr>
              <w:t xml:space="preserve"> e di altre misure temporanee sia, per gli Stati membri con un livello di indebitamento superiore al 60% del PIL o che presentano rischi considerevoli in termini di sostenibilità del debito globale, </w:t>
            </w:r>
            <w:r w:rsidRPr="00970607">
              <w:rPr>
                <w:rStyle w:val="Enfasigrassetto"/>
                <w:rFonts w:asciiTheme="minorHAnsi" w:hAnsiTheme="minorHAnsi"/>
                <w:sz w:val="18"/>
                <w:szCs w:val="18"/>
              </w:rPr>
              <w:t>superiore allo 0,5% del PIL;</w:t>
            </w:r>
            <w:r>
              <w:rPr>
                <w:rStyle w:val="Enfasigrassetto"/>
                <w:rFonts w:asciiTheme="minorHAnsi" w:hAnsiTheme="minorHAnsi"/>
                <w:sz w:val="18"/>
                <w:szCs w:val="18"/>
              </w:rPr>
              <w:t xml:space="preserve"> </w:t>
            </w:r>
            <w:r w:rsidRPr="00970607">
              <w:rPr>
                <w:rFonts w:asciiTheme="minorHAnsi" w:hAnsiTheme="minorHAnsi"/>
                <w:sz w:val="18"/>
                <w:szCs w:val="18"/>
              </w:rPr>
              <w:t xml:space="preserve">un maggiore </w:t>
            </w:r>
            <w:r w:rsidRPr="00970607">
              <w:rPr>
                <w:rStyle w:val="Enfasigrassetto"/>
                <w:rFonts w:asciiTheme="minorHAnsi" w:hAnsiTheme="minorHAnsi"/>
                <w:sz w:val="18"/>
                <w:szCs w:val="18"/>
              </w:rPr>
              <w:t>sforzo di aggiustamento</w:t>
            </w:r>
            <w:r w:rsidRPr="00970607">
              <w:rPr>
                <w:rFonts w:asciiTheme="minorHAnsi" w:hAnsiTheme="minorHAnsi"/>
                <w:sz w:val="18"/>
                <w:szCs w:val="18"/>
              </w:rPr>
              <w:t xml:space="preserve"> sia stato compiuto in periodi di congiuntura favorevole, sforzo che può essere più limitato in periodi di congiuntura sfavorevole. Si tiene conto, in particolare, delle entrate straordinarie e delle minori entrate;</w:t>
            </w:r>
            <w:r>
              <w:rPr>
                <w:rFonts w:asciiTheme="minorHAnsi" w:hAnsiTheme="minorHAnsi"/>
                <w:sz w:val="18"/>
                <w:szCs w:val="18"/>
              </w:rPr>
              <w:t xml:space="preserve"> </w:t>
            </w:r>
            <w:r w:rsidRPr="00970607">
              <w:rPr>
                <w:rFonts w:asciiTheme="minorHAnsi" w:hAnsiTheme="minorHAnsi"/>
                <w:sz w:val="18"/>
                <w:szCs w:val="18"/>
              </w:rPr>
              <w:t xml:space="preserve">il </w:t>
            </w:r>
            <w:r w:rsidRPr="00970607">
              <w:rPr>
                <w:rStyle w:val="Enfasigrassetto"/>
                <w:rFonts w:asciiTheme="minorHAnsi" w:hAnsiTheme="minorHAnsi"/>
                <w:sz w:val="18"/>
                <w:szCs w:val="18"/>
              </w:rPr>
              <w:t>percorso di crescita della spesa pubblica,</w:t>
            </w:r>
            <w:r w:rsidRPr="00970607">
              <w:rPr>
                <w:rFonts w:asciiTheme="minorHAnsi" w:hAnsiTheme="minorHAnsi"/>
                <w:sz w:val="18"/>
                <w:szCs w:val="18"/>
              </w:rPr>
              <w:t xml:space="preserve"> considerato unitamente all'effetto di misure adottate o programmate sul lato delle entrate, sia conforme ai requisiti seguenti: a) per gli Stati che hanno </w:t>
            </w:r>
            <w:r w:rsidRPr="00970607">
              <w:rPr>
                <w:rStyle w:val="Enfasigrassetto"/>
                <w:rFonts w:asciiTheme="minorHAnsi" w:hAnsiTheme="minorHAnsi"/>
                <w:sz w:val="18"/>
                <w:szCs w:val="18"/>
              </w:rPr>
              <w:t>conseguito</w:t>
            </w:r>
            <w:r w:rsidRPr="00970607">
              <w:rPr>
                <w:rFonts w:asciiTheme="minorHAnsi" w:hAnsiTheme="minorHAnsi"/>
                <w:sz w:val="18"/>
                <w:szCs w:val="18"/>
              </w:rPr>
              <w:t xml:space="preserve"> l'obiettivo di bilancio a medio termine, la crescita annua della spesa non deve superare un </w:t>
            </w:r>
            <w:r w:rsidRPr="00970607">
              <w:rPr>
                <w:rStyle w:val="Enfasigrassetto"/>
                <w:rFonts w:asciiTheme="minorHAnsi" w:hAnsiTheme="minorHAnsi"/>
                <w:sz w:val="18"/>
                <w:szCs w:val="18"/>
              </w:rPr>
              <w:t>tasso di riferimento a medio termine del potenziale di crescita del PIL,</w:t>
            </w:r>
            <w:r w:rsidRPr="00970607">
              <w:rPr>
                <w:rFonts w:asciiTheme="minorHAnsi" w:hAnsiTheme="minorHAnsi"/>
                <w:sz w:val="18"/>
                <w:szCs w:val="18"/>
              </w:rPr>
              <w:t xml:space="preserve"> a meno che il superamento non sia coperto da misure discrezionali sul lato delle entrate;</w:t>
            </w:r>
            <w:r>
              <w:rPr>
                <w:rFonts w:asciiTheme="minorHAnsi" w:hAnsiTheme="minorHAnsi"/>
                <w:sz w:val="18"/>
                <w:szCs w:val="18"/>
              </w:rPr>
              <w:t xml:space="preserve"> </w:t>
            </w:r>
            <w:r w:rsidRPr="00970607">
              <w:rPr>
                <w:rFonts w:asciiTheme="minorHAnsi" w:hAnsiTheme="minorHAnsi"/>
                <w:sz w:val="18"/>
                <w:szCs w:val="18"/>
              </w:rPr>
              <w:t xml:space="preserve">b) per gli Stati che </w:t>
            </w:r>
            <w:r w:rsidRPr="00970607">
              <w:rPr>
                <w:rStyle w:val="Enfasigrassetto"/>
                <w:rFonts w:asciiTheme="minorHAnsi" w:hAnsiTheme="minorHAnsi"/>
                <w:sz w:val="18"/>
                <w:szCs w:val="18"/>
              </w:rPr>
              <w:t>non hanno ancora conseguito</w:t>
            </w:r>
            <w:r w:rsidRPr="00970607">
              <w:rPr>
                <w:rFonts w:asciiTheme="minorHAnsi" w:hAnsiTheme="minorHAnsi"/>
                <w:sz w:val="18"/>
                <w:szCs w:val="18"/>
              </w:rPr>
              <w:t xml:space="preserve"> l'obiettivo di bilancio a medio termine, la crescita annua della spesa non deve superare un </w:t>
            </w:r>
            <w:r w:rsidRPr="00970607">
              <w:rPr>
                <w:rStyle w:val="Enfasigrassetto"/>
                <w:rFonts w:asciiTheme="minorHAnsi" w:hAnsiTheme="minorHAnsi"/>
                <w:sz w:val="18"/>
                <w:szCs w:val="18"/>
              </w:rPr>
              <w:t>tasso inferiore al tasso di riferimento a medio termine del potenziale di crescita</w:t>
            </w:r>
            <w:r w:rsidRPr="00970607">
              <w:rPr>
                <w:rFonts w:asciiTheme="minorHAnsi" w:hAnsiTheme="minorHAnsi"/>
                <w:sz w:val="18"/>
                <w:szCs w:val="18"/>
              </w:rPr>
              <w:t xml:space="preserve"> del PIL, a meno che il superamento non sia coperto da misure discrezionali sul lato delle entrate. Lo scarto tra i due tassi deve essere fissato in modo da assicurare un avvicinamento adeguato all'obiettivo di bilancio a medio termine. Per i medesimi Stati le </w:t>
            </w:r>
            <w:r w:rsidRPr="00970607">
              <w:rPr>
                <w:rStyle w:val="Enfasigrassetto"/>
                <w:rFonts w:asciiTheme="minorHAnsi" w:hAnsiTheme="minorHAnsi"/>
                <w:sz w:val="18"/>
                <w:szCs w:val="18"/>
              </w:rPr>
              <w:t>riduzioni discrezionali delle voci delle entrate</w:t>
            </w:r>
            <w:r w:rsidRPr="00970607">
              <w:rPr>
                <w:rFonts w:asciiTheme="minorHAnsi" w:hAnsiTheme="minorHAnsi"/>
                <w:sz w:val="18"/>
                <w:szCs w:val="18"/>
              </w:rPr>
              <w:t xml:space="preserve"> devono essere coperte o da riduzioni della spesa o da aumenti discrezionali di altre voci delle entrate o da entrambi;</w:t>
            </w:r>
            <w:r>
              <w:rPr>
                <w:rFonts w:asciiTheme="minorHAnsi" w:hAnsiTheme="minorHAnsi"/>
                <w:sz w:val="18"/>
                <w:szCs w:val="18"/>
              </w:rPr>
              <w:t xml:space="preserve"> </w:t>
            </w:r>
            <w:r w:rsidRPr="00970607">
              <w:rPr>
                <w:rFonts w:asciiTheme="minorHAnsi" w:hAnsiTheme="minorHAnsi"/>
                <w:sz w:val="18"/>
                <w:szCs w:val="18"/>
              </w:rPr>
              <w:t>il contenuto del programma di stabilità faciliti il conseguimento di una convergenza reale e duratura nell'area dell'euro, un più stretto coordinamento delle politiche economiche e se le politiche economiche dello Stato membro interessato siano coerenti con gli indirizzi di massima per le politiche economiche e gli orientamenti per le politiche occupazionali degli Stati membri e dell'Unione.</w:t>
            </w:r>
            <w:r>
              <w:rPr>
                <w:rFonts w:asciiTheme="minorHAnsi" w:hAnsiTheme="minorHAnsi"/>
                <w:sz w:val="18"/>
                <w:szCs w:val="18"/>
              </w:rPr>
              <w:t xml:space="preserve"> </w:t>
            </w:r>
            <w:r w:rsidRPr="00970607">
              <w:rPr>
                <w:rFonts w:asciiTheme="minorHAnsi" w:hAnsiTheme="minorHAnsi"/>
                <w:sz w:val="18"/>
                <w:szCs w:val="18"/>
              </w:rPr>
              <w:t xml:space="preserve">Per concerne il c.d. </w:t>
            </w:r>
            <w:r w:rsidRPr="00970607">
              <w:rPr>
                <w:rStyle w:val="Enfasicorsivo"/>
                <w:rFonts w:asciiTheme="minorHAnsi" w:hAnsiTheme="minorHAnsi"/>
                <w:b/>
                <w:bCs/>
                <w:sz w:val="18"/>
                <w:szCs w:val="18"/>
              </w:rPr>
              <w:t>Fiscal compact</w:t>
            </w:r>
            <w:r w:rsidRPr="00970607">
              <w:rPr>
                <w:rStyle w:val="Enfasigrassetto"/>
                <w:rFonts w:asciiTheme="minorHAnsi" w:hAnsiTheme="minorHAnsi"/>
                <w:sz w:val="18"/>
                <w:szCs w:val="18"/>
              </w:rPr>
              <w:t>,</w:t>
            </w:r>
            <w:r w:rsidRPr="00970607">
              <w:rPr>
                <w:rFonts w:asciiTheme="minorHAnsi" w:hAnsiTheme="minorHAnsi"/>
                <w:sz w:val="18"/>
                <w:szCs w:val="18"/>
              </w:rPr>
              <w:t xml:space="preserve"> </w:t>
            </w:r>
            <w:r w:rsidRPr="00970607">
              <w:rPr>
                <w:rStyle w:val="Enfasigrassetto"/>
                <w:rFonts w:asciiTheme="minorHAnsi" w:hAnsiTheme="minorHAnsi"/>
                <w:sz w:val="18"/>
                <w:szCs w:val="18"/>
              </w:rPr>
              <w:t>l’articolo 3</w:t>
            </w:r>
            <w:r w:rsidRPr="00970607">
              <w:rPr>
                <w:rFonts w:asciiTheme="minorHAnsi" w:hAnsiTheme="minorHAnsi"/>
                <w:sz w:val="18"/>
                <w:szCs w:val="18"/>
              </w:rPr>
              <w:t xml:space="preserve"> del Trattato</w:t>
            </w:r>
            <w:r w:rsidRPr="00970607">
              <w:rPr>
                <w:rStyle w:val="Enfasigrassetto"/>
                <w:rFonts w:asciiTheme="minorHAnsi" w:hAnsiTheme="minorHAnsi"/>
                <w:sz w:val="18"/>
                <w:szCs w:val="18"/>
              </w:rPr>
              <w:t>,</w:t>
            </w:r>
            <w:r w:rsidRPr="00970607">
              <w:rPr>
                <w:rFonts w:asciiTheme="minorHAnsi" w:hAnsiTheme="minorHAnsi"/>
                <w:sz w:val="18"/>
                <w:szCs w:val="18"/>
              </w:rPr>
              <w:t xml:space="preserve"> nell’impegnare le Parti contraenti ad applicare e ad introdurre,entro un anno dalla sua entrata in vigore, con norme vincolanti e a carattere permanente, preferibilmente di tipo costituzionale, e in aggiunta e senza pregiudizio per gli obblighi derivanti dal diritto dell’UE, la </w:t>
            </w:r>
            <w:r w:rsidRPr="00970607">
              <w:rPr>
                <w:rStyle w:val="Enfasigrassetto"/>
                <w:rFonts w:asciiTheme="minorHAnsi" w:hAnsiTheme="minorHAnsi"/>
                <w:sz w:val="18"/>
                <w:szCs w:val="18"/>
              </w:rPr>
              <w:t>regola del pareggio</w:t>
            </w:r>
            <w:r w:rsidRPr="00970607">
              <w:rPr>
                <w:rFonts w:asciiTheme="minorHAnsi" w:hAnsiTheme="minorHAnsi"/>
                <w:sz w:val="18"/>
                <w:szCs w:val="18"/>
              </w:rPr>
              <w:t xml:space="preserve"> (o dell’attivo) </w:t>
            </w:r>
            <w:r w:rsidRPr="00970607">
              <w:rPr>
                <w:rStyle w:val="Enfasigrassetto"/>
                <w:rFonts w:asciiTheme="minorHAnsi" w:hAnsiTheme="minorHAnsi"/>
                <w:sz w:val="18"/>
                <w:szCs w:val="18"/>
              </w:rPr>
              <w:t>di</w:t>
            </w:r>
            <w:r>
              <w:rPr>
                <w:rStyle w:val="Enfasigrassetto"/>
                <w:rFonts w:asciiTheme="minorHAnsi" w:hAnsiTheme="minorHAnsi"/>
                <w:sz w:val="18"/>
                <w:szCs w:val="18"/>
              </w:rPr>
              <w:t xml:space="preserve"> </w:t>
            </w:r>
            <w:r w:rsidRPr="00970607">
              <w:rPr>
                <w:rStyle w:val="Enfasigrassetto"/>
                <w:rFonts w:asciiTheme="minorHAnsi" w:hAnsiTheme="minorHAnsi"/>
                <w:sz w:val="18"/>
                <w:szCs w:val="18"/>
              </w:rPr>
              <w:t>bilancio</w:t>
            </w:r>
            <w:r w:rsidRPr="00970607">
              <w:rPr>
                <w:rFonts w:asciiTheme="minorHAnsi" w:hAnsiTheme="minorHAnsi"/>
                <w:sz w:val="18"/>
                <w:szCs w:val="18"/>
              </w:rPr>
              <w:t xml:space="preserve"> prevede che la essa si consideri </w:t>
            </w:r>
            <w:r w:rsidRPr="00970607">
              <w:rPr>
                <w:rStyle w:val="Enfasigrassetto"/>
                <w:rFonts w:asciiTheme="minorHAnsi" w:hAnsiTheme="minorHAnsi"/>
                <w:sz w:val="18"/>
                <w:szCs w:val="18"/>
              </w:rPr>
              <w:t>rispettata se il saldo strutturale</w:t>
            </w:r>
            <w:r w:rsidRPr="00970607">
              <w:rPr>
                <w:rFonts w:asciiTheme="minorHAnsi" w:hAnsiTheme="minorHAnsi"/>
                <w:sz w:val="18"/>
                <w:szCs w:val="18"/>
              </w:rPr>
              <w:t xml:space="preserve"> annuo della pubblica amministrazione è </w:t>
            </w:r>
            <w:r w:rsidRPr="00970607">
              <w:rPr>
                <w:rStyle w:val="Enfasigrassetto"/>
                <w:rFonts w:asciiTheme="minorHAnsi" w:hAnsiTheme="minorHAnsi"/>
                <w:sz w:val="18"/>
                <w:szCs w:val="18"/>
              </w:rPr>
              <w:t>pari all'obiettivo di medio termine</w:t>
            </w:r>
            <w:r w:rsidRPr="00970607">
              <w:rPr>
                <w:rFonts w:asciiTheme="minorHAnsi" w:hAnsiTheme="minorHAnsi"/>
                <w:sz w:val="18"/>
                <w:szCs w:val="18"/>
              </w:rPr>
              <w:t xml:space="preserve"> specifico per il paese, quale definito nel patto di stabilità e crescita rivisto, con il </w:t>
            </w:r>
            <w:r w:rsidRPr="00970607">
              <w:rPr>
                <w:rStyle w:val="Enfasigrassetto"/>
                <w:rFonts w:asciiTheme="minorHAnsi" w:hAnsiTheme="minorHAnsi"/>
                <w:sz w:val="18"/>
                <w:szCs w:val="18"/>
              </w:rPr>
              <w:t>limite inferiore di un disavanzo strutturale dello 0,5% del prodotto interno lordo</w:t>
            </w:r>
            <w:r w:rsidRPr="00970607">
              <w:rPr>
                <w:rFonts w:asciiTheme="minorHAnsi" w:hAnsiTheme="minorHAnsi"/>
                <w:sz w:val="18"/>
                <w:szCs w:val="18"/>
              </w:rPr>
              <w:t xml:space="preserve"> ai prezzi di mercato.</w:t>
            </w:r>
            <w:r>
              <w:rPr>
                <w:rFonts w:asciiTheme="minorHAnsi" w:hAnsiTheme="minorHAnsi"/>
                <w:sz w:val="18"/>
                <w:szCs w:val="18"/>
              </w:rPr>
              <w:t xml:space="preserve"> </w:t>
            </w:r>
            <w:r w:rsidRPr="00970607">
              <w:rPr>
                <w:rFonts w:asciiTheme="minorHAnsi" w:hAnsiTheme="minorHAnsi"/>
                <w:sz w:val="18"/>
                <w:szCs w:val="18"/>
              </w:rPr>
              <w:t xml:space="preserve">Il medesimo articolo 3 prevede altresì che qualora il </w:t>
            </w:r>
            <w:r w:rsidRPr="00970607">
              <w:rPr>
                <w:rStyle w:val="Enfasigrassetto"/>
                <w:rFonts w:asciiTheme="minorHAnsi" w:hAnsiTheme="minorHAnsi"/>
                <w:sz w:val="18"/>
                <w:szCs w:val="18"/>
              </w:rPr>
              <w:t>rapporto debito pubblico/Pil</w:t>
            </w:r>
            <w:r w:rsidRPr="00970607">
              <w:rPr>
                <w:rFonts w:asciiTheme="minorHAnsi" w:hAnsiTheme="minorHAnsi"/>
                <w:sz w:val="18"/>
                <w:szCs w:val="18"/>
              </w:rPr>
              <w:t xml:space="preserve"> risulti </w:t>
            </w:r>
            <w:r w:rsidRPr="00970607">
              <w:rPr>
                <w:rStyle w:val="Enfasigrassetto"/>
                <w:rFonts w:asciiTheme="minorHAnsi" w:hAnsiTheme="minorHAnsi"/>
                <w:sz w:val="18"/>
                <w:szCs w:val="18"/>
              </w:rPr>
              <w:t>significativamente al di sotto della soglia del 60%,</w:t>
            </w:r>
            <w:r w:rsidRPr="00970607">
              <w:rPr>
                <w:rFonts w:asciiTheme="minorHAnsi" w:hAnsiTheme="minorHAnsi"/>
                <w:sz w:val="18"/>
                <w:szCs w:val="18"/>
              </w:rPr>
              <w:t xml:space="preserve"> e qualora i rischi per la sostenibilità a medio termine delle finanze pubbliche siano bassi, il suddetto valore di riferimento possa </w:t>
            </w:r>
            <w:r w:rsidRPr="00970607">
              <w:rPr>
                <w:rStyle w:val="Enfasigrassetto"/>
                <w:rFonts w:asciiTheme="minorHAnsi" w:hAnsiTheme="minorHAnsi"/>
                <w:sz w:val="18"/>
                <w:szCs w:val="18"/>
              </w:rPr>
              <w:t>superiore allo 0,5%</w:t>
            </w:r>
            <w:r w:rsidRPr="00970607">
              <w:rPr>
                <w:rFonts w:asciiTheme="minorHAnsi" w:hAnsiTheme="minorHAnsi"/>
                <w:sz w:val="18"/>
                <w:szCs w:val="18"/>
              </w:rPr>
              <w:t xml:space="preserve"> ma che in ogni caso </w:t>
            </w:r>
            <w:r w:rsidRPr="00970607">
              <w:rPr>
                <w:rStyle w:val="Enfasigrassetto"/>
                <w:rFonts w:asciiTheme="minorHAnsi" w:hAnsiTheme="minorHAnsi"/>
                <w:sz w:val="18"/>
                <w:szCs w:val="18"/>
              </w:rPr>
              <w:t>non possa eccedere il limite dell’1% del PIL.</w:t>
            </w:r>
            <w:r w:rsidRPr="00970607">
              <w:rPr>
                <w:rFonts w:asciiTheme="minorHAnsi" w:hAnsiTheme="minorHAnsi"/>
                <w:sz w:val="18"/>
                <w:szCs w:val="18"/>
              </w:rPr>
              <w:t xml:space="preserve"> </w:t>
            </w:r>
          </w:p>
        </w:tc>
      </w:tr>
    </w:tbl>
    <w:p w:rsidR="00510D7F" w:rsidRDefault="00510D7F" w:rsidP="001207DC">
      <w:pPr>
        <w:jc w:val="both"/>
        <w:rPr>
          <w:rFonts w:asciiTheme="minorHAnsi"/>
          <w:b/>
          <w:sz w:val="20"/>
          <w:szCs w:val="20"/>
        </w:rPr>
      </w:pPr>
    </w:p>
    <w:p w:rsidR="00970607" w:rsidRDefault="00970607" w:rsidP="001207DC">
      <w:pPr>
        <w:jc w:val="both"/>
        <w:rPr>
          <w:rFonts w:asciiTheme="minorHAnsi"/>
          <w:b/>
          <w:sz w:val="20"/>
          <w:szCs w:val="20"/>
        </w:rPr>
      </w:pPr>
      <w:r>
        <w:rPr>
          <w:rFonts w:asciiTheme="minorHAnsi"/>
          <w:b/>
          <w:sz w:val="20"/>
          <w:szCs w:val="20"/>
        </w:rPr>
        <w:t>ALLEGATO 3</w:t>
      </w:r>
    </w:p>
    <w:p w:rsidR="00DE5A1C" w:rsidRDefault="00DE5A1C" w:rsidP="001207DC">
      <w:pPr>
        <w:jc w:val="both"/>
        <w:rPr>
          <w:rFonts w:asciiTheme="minorHAnsi"/>
          <w:b/>
          <w:sz w:val="20"/>
          <w:szCs w:val="20"/>
        </w:rPr>
      </w:pPr>
      <w:r w:rsidRPr="00DE5A1C">
        <w:rPr>
          <w:rFonts w:asciiTheme="minorHAnsi"/>
          <w:b/>
          <w:sz w:val="20"/>
          <w:szCs w:val="20"/>
        </w:rPr>
        <w:t>La Regola del debito</w:t>
      </w:r>
    </w:p>
    <w:p w:rsidR="00DE5A1C" w:rsidRDefault="00DE5A1C" w:rsidP="001207DC">
      <w:pPr>
        <w:jc w:val="both"/>
        <w:rPr>
          <w:rFonts w:asciiTheme="minorHAnsi"/>
          <w:b/>
          <w:sz w:val="20"/>
          <w:szCs w:val="20"/>
        </w:rPr>
      </w:pPr>
    </w:p>
    <w:tbl>
      <w:tblPr>
        <w:tblStyle w:val="Grigliatabella"/>
        <w:tblW w:w="0" w:type="auto"/>
        <w:tblLook w:val="04A0"/>
      </w:tblPr>
      <w:tblGrid>
        <w:gridCol w:w="9778"/>
      </w:tblGrid>
      <w:tr w:rsidR="00DE5A1C" w:rsidTr="00DE5A1C">
        <w:tc>
          <w:tcPr>
            <w:tcW w:w="9778" w:type="dxa"/>
          </w:tcPr>
          <w:p w:rsidR="00DE5A1C" w:rsidRDefault="00DE5A1C" w:rsidP="001207DC">
            <w:pPr>
              <w:jc w:val="both"/>
              <w:rPr>
                <w:rFonts w:asciiTheme="minorHAnsi"/>
                <w:b/>
                <w:sz w:val="20"/>
                <w:szCs w:val="20"/>
              </w:rPr>
            </w:pPr>
          </w:p>
          <w:p w:rsidR="00970607" w:rsidRPr="00E73C9B" w:rsidRDefault="00970607" w:rsidP="00970607">
            <w:pPr>
              <w:spacing w:before="100" w:beforeAutospacing="1" w:after="100" w:afterAutospacing="1"/>
              <w:jc w:val="both"/>
              <w:rPr>
                <w:rFonts w:asciiTheme="minorHAnsi" w:eastAsia="Times New Roman" w:cs="Times New Roman"/>
                <w:color w:val="auto"/>
                <w:lang w:eastAsia="it-IT"/>
              </w:rPr>
            </w:pPr>
            <w:r w:rsidRPr="00E73C9B">
              <w:rPr>
                <w:rFonts w:asciiTheme="minorHAnsi" w:eastAsia="Times New Roman" w:cs="Times New Roman"/>
                <w:color w:val="auto"/>
                <w:lang w:eastAsia="it-IT"/>
              </w:rPr>
              <w:t xml:space="preserve">Per quanto concerne il parametro del debito pubblico, il Regolamento n. 1177/2011 UE, stabilisce che gli Stati il cui </w:t>
            </w:r>
            <w:r w:rsidRPr="00E73C9B">
              <w:rPr>
                <w:rFonts w:asciiTheme="minorHAnsi" w:eastAsia="Times New Roman" w:cs="Times New Roman"/>
                <w:b/>
                <w:bCs/>
                <w:color w:val="auto"/>
                <w:lang w:eastAsia="it-IT"/>
              </w:rPr>
              <w:t>debito supera il 60% del PIL</w:t>
            </w:r>
            <w:r w:rsidRPr="00E73C9B">
              <w:rPr>
                <w:rFonts w:asciiTheme="minorHAnsi" w:eastAsia="Times New Roman" w:cs="Times New Roman"/>
                <w:color w:val="auto"/>
                <w:lang w:eastAsia="it-IT"/>
              </w:rPr>
              <w:t xml:space="preserve"> dovranno adottare misure per </w:t>
            </w:r>
            <w:r w:rsidRPr="00E73C9B">
              <w:rPr>
                <w:rFonts w:asciiTheme="minorHAnsi" w:eastAsia="Times New Roman" w:cs="Times New Roman"/>
                <w:b/>
                <w:bCs/>
                <w:color w:val="auto"/>
                <w:lang w:eastAsia="it-IT"/>
              </w:rPr>
              <w:t>ridurlo</w:t>
            </w:r>
            <w:r w:rsidRPr="00E73C9B">
              <w:rPr>
                <w:rFonts w:asciiTheme="minorHAnsi" w:eastAsia="Times New Roman" w:cs="Times New Roman"/>
                <w:color w:val="auto"/>
                <w:lang w:eastAsia="it-IT"/>
              </w:rPr>
              <w:t xml:space="preserve"> verso in misura sufficiente e con un </w:t>
            </w:r>
            <w:r w:rsidRPr="00E73C9B">
              <w:rPr>
                <w:rFonts w:asciiTheme="minorHAnsi" w:eastAsia="Times New Roman" w:cs="Times New Roman"/>
                <w:b/>
                <w:bCs/>
                <w:color w:val="auto"/>
                <w:lang w:eastAsia="it-IT"/>
              </w:rPr>
              <w:t>ritmo adeguato.</w:t>
            </w:r>
            <w:r w:rsidR="00E73C9B" w:rsidRPr="00E73C9B">
              <w:rPr>
                <w:rFonts w:asciiTheme="minorHAnsi" w:eastAsia="Times New Roman" w:cs="Times New Roman"/>
                <w:b/>
                <w:bCs/>
                <w:color w:val="auto"/>
                <w:lang w:eastAsia="it-IT"/>
              </w:rPr>
              <w:t xml:space="preserve"> </w:t>
            </w:r>
            <w:r w:rsidRPr="00E73C9B">
              <w:rPr>
                <w:rFonts w:asciiTheme="minorHAnsi" w:eastAsia="Times New Roman" w:cs="Times New Roman"/>
                <w:color w:val="auto"/>
                <w:lang w:eastAsia="it-IT"/>
              </w:rPr>
              <w:t xml:space="preserve">A questo scopo, si richiede, quale parametro di riferimento, una </w:t>
            </w:r>
            <w:r w:rsidRPr="00E73C9B">
              <w:rPr>
                <w:rFonts w:asciiTheme="minorHAnsi" w:eastAsia="Times New Roman" w:cs="Times New Roman"/>
                <w:b/>
                <w:bCs/>
                <w:color w:val="auto"/>
                <w:lang w:eastAsia="it-IT"/>
              </w:rPr>
              <w:t>diminuzione</w:t>
            </w:r>
            <w:r w:rsidRPr="00E73C9B">
              <w:rPr>
                <w:rFonts w:asciiTheme="minorHAnsi" w:eastAsia="Times New Roman" w:cs="Times New Roman"/>
                <w:color w:val="auto"/>
                <w:lang w:eastAsia="it-IT"/>
              </w:rPr>
              <w:t xml:space="preserve"> dell’eccedenza di debito al ritmo di </w:t>
            </w:r>
            <w:r w:rsidRPr="00E73C9B">
              <w:rPr>
                <w:rFonts w:asciiTheme="minorHAnsi" w:eastAsia="Times New Roman" w:cs="Times New Roman"/>
                <w:b/>
                <w:bCs/>
                <w:color w:val="auto"/>
                <w:lang w:eastAsia="it-IT"/>
              </w:rPr>
              <w:t>un ventesimo all'anno in media negli ultimi tre anni.</w:t>
            </w:r>
          </w:p>
          <w:p w:rsidR="00970607" w:rsidRPr="00E73C9B" w:rsidRDefault="00970607" w:rsidP="00970607">
            <w:pPr>
              <w:spacing w:before="100" w:beforeAutospacing="1" w:after="100" w:afterAutospacing="1"/>
              <w:jc w:val="both"/>
              <w:rPr>
                <w:rFonts w:asciiTheme="minorHAnsi" w:eastAsia="Times New Roman" w:cs="Times New Roman"/>
                <w:color w:val="auto"/>
                <w:lang w:eastAsia="it-IT"/>
              </w:rPr>
            </w:pPr>
            <w:r w:rsidRPr="00E73C9B">
              <w:rPr>
                <w:rFonts w:asciiTheme="minorHAnsi" w:eastAsia="Times New Roman" w:cs="Times New Roman"/>
                <w:color w:val="auto"/>
                <w:lang w:eastAsia="it-IT"/>
              </w:rPr>
              <w:t>Nell'applicazione di tale parametro di riferimento si tiene conto dell'influenza della congiuntura economica sul ritmo di riduzione del debito. La valutazione dell’andamento del debito, inoltre, dovrà tener conto di alcuni “</w:t>
            </w:r>
            <w:r w:rsidRPr="00E73C9B">
              <w:rPr>
                <w:rFonts w:asciiTheme="minorHAnsi" w:eastAsia="Times New Roman" w:cs="Times New Roman"/>
                <w:b/>
                <w:bCs/>
                <w:color w:val="auto"/>
                <w:lang w:eastAsia="it-IT"/>
              </w:rPr>
              <w:t>fattori significativi”,</w:t>
            </w:r>
            <w:r w:rsidRPr="00E73C9B">
              <w:rPr>
                <w:rFonts w:asciiTheme="minorHAnsi" w:eastAsia="Times New Roman" w:cs="Times New Roman"/>
                <w:color w:val="auto"/>
                <w:lang w:eastAsia="it-IT"/>
              </w:rPr>
              <w:t xml:space="preserve"> tra cui:</w:t>
            </w:r>
          </w:p>
          <w:p w:rsidR="00970607" w:rsidRPr="00E73C9B" w:rsidRDefault="00970607" w:rsidP="00970607">
            <w:pPr>
              <w:numPr>
                <w:ilvl w:val="0"/>
                <w:numId w:val="11"/>
              </w:numPr>
              <w:spacing w:before="100" w:beforeAutospacing="1" w:after="100" w:afterAutospacing="1"/>
              <w:jc w:val="both"/>
              <w:rPr>
                <w:rFonts w:asciiTheme="minorHAnsi" w:eastAsia="Times New Roman" w:cs="Times New Roman"/>
                <w:color w:val="auto"/>
                <w:lang w:eastAsia="it-IT"/>
              </w:rPr>
            </w:pPr>
            <w:r w:rsidRPr="00E73C9B">
              <w:rPr>
                <w:rFonts w:asciiTheme="minorHAnsi" w:eastAsia="Times New Roman" w:cs="Times New Roman"/>
                <w:color w:val="auto"/>
                <w:lang w:eastAsia="it-IT"/>
              </w:rPr>
              <w:t xml:space="preserve">l'evoluzione della posizione economica a medio termine, in particolare la </w:t>
            </w:r>
            <w:r w:rsidRPr="00E73C9B">
              <w:rPr>
                <w:rFonts w:asciiTheme="minorHAnsi" w:eastAsia="Times New Roman" w:cs="Times New Roman"/>
                <w:b/>
                <w:bCs/>
                <w:color w:val="auto"/>
                <w:lang w:eastAsia="it-IT"/>
              </w:rPr>
              <w:t>crescita potenziale,</w:t>
            </w:r>
            <w:r w:rsidRPr="00E73C9B">
              <w:rPr>
                <w:rFonts w:asciiTheme="minorHAnsi" w:eastAsia="Times New Roman" w:cs="Times New Roman"/>
                <w:color w:val="auto"/>
                <w:lang w:eastAsia="it-IT"/>
              </w:rPr>
              <w:t xml:space="preserve"> compresi i diversi contributi del lavoro, dell'accumulo dei capitali e della </w:t>
            </w:r>
            <w:r w:rsidRPr="00E73C9B">
              <w:rPr>
                <w:rFonts w:asciiTheme="minorHAnsi" w:eastAsia="Times New Roman" w:cs="Times New Roman"/>
                <w:b/>
                <w:bCs/>
                <w:color w:val="auto"/>
                <w:lang w:eastAsia="it-IT"/>
              </w:rPr>
              <w:t>produttività totale dei fattori,</w:t>
            </w:r>
            <w:r w:rsidRPr="00E73C9B">
              <w:rPr>
                <w:rFonts w:asciiTheme="minorHAnsi" w:eastAsia="Times New Roman" w:cs="Times New Roman"/>
                <w:color w:val="auto"/>
                <w:lang w:eastAsia="it-IT"/>
              </w:rPr>
              <w:t xml:space="preserve"> l'evoluzione congiunturale e la posizione in termini di </w:t>
            </w:r>
            <w:r w:rsidRPr="00E73C9B">
              <w:rPr>
                <w:rFonts w:asciiTheme="minorHAnsi" w:eastAsia="Times New Roman" w:cs="Times New Roman"/>
                <w:b/>
                <w:bCs/>
                <w:color w:val="auto"/>
                <w:lang w:eastAsia="it-IT"/>
              </w:rPr>
              <w:t>risparmi netti del settore privato;</w:t>
            </w:r>
          </w:p>
          <w:p w:rsidR="00970607" w:rsidRPr="00E73C9B" w:rsidRDefault="00970607" w:rsidP="00970607">
            <w:pPr>
              <w:numPr>
                <w:ilvl w:val="0"/>
                <w:numId w:val="12"/>
              </w:numPr>
              <w:spacing w:before="100" w:beforeAutospacing="1" w:after="100" w:afterAutospacing="1"/>
              <w:jc w:val="both"/>
              <w:rPr>
                <w:rFonts w:asciiTheme="minorHAnsi" w:eastAsia="Times New Roman" w:cs="Times New Roman"/>
                <w:color w:val="auto"/>
                <w:lang w:eastAsia="it-IT"/>
              </w:rPr>
            </w:pPr>
            <w:r w:rsidRPr="00E73C9B">
              <w:rPr>
                <w:rFonts w:asciiTheme="minorHAnsi" w:eastAsia="Times New Roman" w:cs="Times New Roman"/>
                <w:color w:val="auto"/>
                <w:lang w:eastAsia="it-IT"/>
              </w:rPr>
              <w:t xml:space="preserve">l'evoluzione delle posizioni di bilancio a medio termine, in particolare lo stato di avvicinamento all'obiettivo di bilancio a medio termine, il livello del </w:t>
            </w:r>
            <w:r w:rsidRPr="00E73C9B">
              <w:rPr>
                <w:rFonts w:asciiTheme="minorHAnsi" w:eastAsia="Times New Roman" w:cs="Times New Roman"/>
                <w:b/>
                <w:bCs/>
                <w:color w:val="auto"/>
                <w:lang w:eastAsia="it-IT"/>
              </w:rPr>
              <w:t>saldo primario</w:t>
            </w:r>
            <w:r w:rsidRPr="00E73C9B">
              <w:rPr>
                <w:rFonts w:asciiTheme="minorHAnsi" w:eastAsia="Times New Roman" w:cs="Times New Roman"/>
                <w:color w:val="auto"/>
                <w:lang w:eastAsia="it-IT"/>
              </w:rPr>
              <w:t xml:space="preserve"> e l'evoluzione della spesa primaria corrente e in conto capitale, l'attuazione di politiche nel contesto della prevenzione e </w:t>
            </w:r>
            <w:r w:rsidRPr="00E73C9B">
              <w:rPr>
                <w:rFonts w:asciiTheme="minorHAnsi" w:eastAsia="Times New Roman" w:cs="Times New Roman"/>
                <w:b/>
                <w:bCs/>
                <w:color w:val="auto"/>
                <w:lang w:eastAsia="it-IT"/>
              </w:rPr>
              <w:t>correzione degli squilibri macroeconomici</w:t>
            </w:r>
            <w:r w:rsidRPr="00E73C9B">
              <w:rPr>
                <w:rFonts w:asciiTheme="minorHAnsi" w:eastAsia="Times New Roman" w:cs="Times New Roman"/>
                <w:color w:val="auto"/>
                <w:lang w:eastAsia="it-IT"/>
              </w:rPr>
              <w:t xml:space="preserve"> eccessivi;</w:t>
            </w:r>
          </w:p>
          <w:p w:rsidR="00970607" w:rsidRPr="00E73C9B" w:rsidRDefault="00970607" w:rsidP="00970607">
            <w:pPr>
              <w:numPr>
                <w:ilvl w:val="0"/>
                <w:numId w:val="13"/>
              </w:numPr>
              <w:spacing w:before="100" w:beforeAutospacing="1" w:after="100" w:afterAutospacing="1"/>
              <w:jc w:val="both"/>
              <w:rPr>
                <w:rFonts w:asciiTheme="minorHAnsi" w:eastAsia="Times New Roman" w:cs="Times New Roman"/>
                <w:color w:val="auto"/>
                <w:lang w:eastAsia="it-IT"/>
              </w:rPr>
            </w:pPr>
            <w:r w:rsidRPr="00E73C9B">
              <w:rPr>
                <w:rFonts w:asciiTheme="minorHAnsi" w:eastAsia="Times New Roman" w:cs="Times New Roman"/>
                <w:color w:val="auto"/>
                <w:lang w:eastAsia="it-IT"/>
              </w:rPr>
              <w:t xml:space="preserve">la dinamica e </w:t>
            </w:r>
            <w:r w:rsidRPr="00E73C9B">
              <w:rPr>
                <w:rFonts w:asciiTheme="minorHAnsi" w:eastAsia="Times New Roman" w:cs="Times New Roman"/>
                <w:b/>
                <w:bCs/>
                <w:color w:val="auto"/>
                <w:lang w:eastAsia="it-IT"/>
              </w:rPr>
              <w:t>sostenibilità a medio termine del debito,</w:t>
            </w:r>
            <w:r w:rsidRPr="00E73C9B">
              <w:rPr>
                <w:rFonts w:asciiTheme="minorHAnsi" w:eastAsia="Times New Roman" w:cs="Times New Roman"/>
                <w:color w:val="auto"/>
                <w:lang w:eastAsia="it-IT"/>
              </w:rPr>
              <w:t xml:space="preserve"> in particolare i fattori di rischio, incluse la struttura delle scadenze del debito e le valute in cui è denominato, e le eventuali </w:t>
            </w:r>
            <w:r w:rsidRPr="00E73C9B">
              <w:rPr>
                <w:rFonts w:asciiTheme="minorHAnsi" w:eastAsia="Times New Roman" w:cs="Times New Roman"/>
                <w:b/>
                <w:bCs/>
                <w:color w:val="auto"/>
                <w:lang w:eastAsia="it-IT"/>
              </w:rPr>
              <w:t>passività implicite</w:t>
            </w:r>
            <w:r w:rsidRPr="00E73C9B">
              <w:rPr>
                <w:rFonts w:asciiTheme="minorHAnsi" w:eastAsia="Times New Roman" w:cs="Times New Roman"/>
                <w:color w:val="auto"/>
                <w:lang w:eastAsia="it-IT"/>
              </w:rPr>
              <w:t xml:space="preserve"> legate all'invecchiamento della popolazione e al debito privato, nella misura in cui possano rappresentare potenziali passività implicite per le amministrazioni pubbliche.</w:t>
            </w:r>
          </w:p>
          <w:p w:rsidR="00970607" w:rsidRPr="00E73C9B" w:rsidRDefault="00970607" w:rsidP="00970607">
            <w:pPr>
              <w:spacing w:before="100" w:beforeAutospacing="1" w:after="100" w:afterAutospacing="1"/>
              <w:jc w:val="both"/>
              <w:rPr>
                <w:rFonts w:asciiTheme="minorHAnsi" w:eastAsia="Times New Roman" w:cs="Times New Roman"/>
                <w:color w:val="auto"/>
                <w:lang w:eastAsia="it-IT"/>
              </w:rPr>
            </w:pPr>
            <w:r w:rsidRPr="00E73C9B">
              <w:rPr>
                <w:rFonts w:asciiTheme="minorHAnsi" w:eastAsia="Times New Roman" w:cs="Times New Roman"/>
                <w:color w:val="auto"/>
                <w:lang w:eastAsia="it-IT"/>
              </w:rPr>
              <w:t>Si ricorda che un’analoga regola per la riduzione dell’eccedenza di debito è prevista dall</w:t>
            </w:r>
            <w:r w:rsidRPr="00E73C9B">
              <w:rPr>
                <w:rFonts w:asciiTheme="minorHAnsi" w:eastAsia="Times New Roman" w:cs="Times New Roman"/>
                <w:b/>
                <w:bCs/>
                <w:color w:val="auto"/>
                <w:lang w:eastAsia="it-IT"/>
              </w:rPr>
              <w:t>’articolo 4</w:t>
            </w:r>
            <w:r w:rsidRPr="00E73C9B">
              <w:rPr>
                <w:rFonts w:asciiTheme="minorHAnsi" w:eastAsia="Times New Roman" w:cs="Times New Roman"/>
                <w:color w:val="auto"/>
                <w:lang w:eastAsia="it-IT"/>
              </w:rPr>
              <w:t xml:space="preserve"> del </w:t>
            </w:r>
            <w:r w:rsidRPr="00E73C9B">
              <w:rPr>
                <w:rFonts w:asciiTheme="minorHAnsi" w:eastAsia="Times New Roman" w:cs="Times New Roman"/>
                <w:b/>
                <w:bCs/>
                <w:i/>
                <w:iCs/>
                <w:color w:val="auto"/>
                <w:lang w:eastAsia="it-IT"/>
              </w:rPr>
              <w:t>Fiscal compact</w:t>
            </w:r>
            <w:r w:rsidRPr="00E73C9B">
              <w:rPr>
                <w:rFonts w:asciiTheme="minorHAnsi" w:eastAsia="Times New Roman" w:cs="Times New Roman"/>
                <w:b/>
                <w:bCs/>
                <w:color w:val="auto"/>
                <w:lang w:eastAsia="it-IT"/>
              </w:rPr>
              <w:t>,</w:t>
            </w:r>
            <w:r w:rsidRPr="00E73C9B">
              <w:rPr>
                <w:rFonts w:asciiTheme="minorHAnsi" w:eastAsia="Times New Roman" w:cs="Times New Roman"/>
                <w:color w:val="auto"/>
                <w:lang w:eastAsia="it-IT"/>
              </w:rPr>
              <w:t xml:space="preserve"> in base al quale qualora il rapporto debito pubblico/Pil superi la soglia del 60%, le parti contraenti si impegnano a ridurlo mediamente di 1/20 all’anno, come previsto dall’art. 2 del regolamento (CE) n. 1467/97 come modificato dal regolamento (UE) n. 1177/2011, sopra illustrato.</w:t>
            </w:r>
          </w:p>
          <w:p w:rsidR="00DE5A1C" w:rsidRDefault="00DE5A1C" w:rsidP="001207DC">
            <w:pPr>
              <w:jc w:val="both"/>
              <w:rPr>
                <w:rFonts w:asciiTheme="minorHAnsi"/>
                <w:b/>
                <w:sz w:val="20"/>
                <w:szCs w:val="20"/>
              </w:rPr>
            </w:pPr>
          </w:p>
        </w:tc>
      </w:tr>
    </w:tbl>
    <w:p w:rsidR="00DE5A1C" w:rsidRPr="00DE5A1C" w:rsidRDefault="00DE5A1C" w:rsidP="001207DC">
      <w:pPr>
        <w:jc w:val="both"/>
        <w:rPr>
          <w:rFonts w:asciiTheme="minorHAnsi"/>
          <w:b/>
          <w:sz w:val="20"/>
          <w:szCs w:val="20"/>
        </w:rPr>
      </w:pPr>
    </w:p>
    <w:p w:rsidR="00DE5A1C" w:rsidRDefault="00DE5A1C" w:rsidP="001207DC">
      <w:pPr>
        <w:jc w:val="both"/>
        <w:rPr>
          <w:rFonts w:asciiTheme="minorHAnsi"/>
          <w:b/>
          <w:sz w:val="24"/>
          <w:szCs w:val="24"/>
        </w:rPr>
      </w:pPr>
    </w:p>
    <w:p w:rsidR="00DE5A1C" w:rsidRPr="00DE5A1C" w:rsidRDefault="00DE5A1C" w:rsidP="001207DC">
      <w:pPr>
        <w:jc w:val="both"/>
        <w:rPr>
          <w:rFonts w:asciiTheme="minorHAnsi"/>
          <w:b/>
          <w:sz w:val="24"/>
          <w:szCs w:val="24"/>
        </w:rPr>
      </w:pPr>
    </w:p>
    <w:p w:rsidR="00DE5A1C" w:rsidRPr="004D40DF" w:rsidRDefault="00DE5A1C" w:rsidP="001207DC">
      <w:pPr>
        <w:jc w:val="both"/>
        <w:rPr>
          <w:rFonts w:asciiTheme="minorHAnsi"/>
          <w:sz w:val="24"/>
          <w:szCs w:val="24"/>
        </w:rPr>
      </w:pPr>
    </w:p>
    <w:sectPr w:rsidR="00DE5A1C" w:rsidRPr="004D40DF" w:rsidSect="002870B4">
      <w:headerReference w:type="default" r:id="rId8"/>
      <w:footerReference w:type="default" r:id="rId9"/>
      <w:pgSz w:w="11906" w:h="16838"/>
      <w:pgMar w:top="1135"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66" w:rsidRDefault="00246166" w:rsidP="0027562A">
      <w:r>
        <w:separator/>
      </w:r>
    </w:p>
  </w:endnote>
  <w:endnote w:type="continuationSeparator" w:id="0">
    <w:p w:rsidR="00246166" w:rsidRDefault="00246166" w:rsidP="00275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Unit-Regular">
    <w:altName w:val="Arial Unicode MS"/>
    <w:panose1 w:val="00000000000000000000"/>
    <w:charset w:val="81"/>
    <w:family w:val="auto"/>
    <w:notTrueType/>
    <w:pitch w:val="default"/>
    <w:sig w:usb0="00000000"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anklin Gothic 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23"/>
      <w:docPartObj>
        <w:docPartGallery w:val="Page Numbers (Bottom of Page)"/>
        <w:docPartUnique/>
      </w:docPartObj>
    </w:sdtPr>
    <w:sdtContent>
      <w:p w:rsidR="00246166" w:rsidRDefault="000971A5">
        <w:pPr>
          <w:pStyle w:val="Pidipagina"/>
          <w:jc w:val="center"/>
        </w:pPr>
        <w:r>
          <w:fldChar w:fldCharType="begin"/>
        </w:r>
        <w:r w:rsidR="00246166">
          <w:instrText xml:space="preserve"> PAGE   \* MERGEFORMAT </w:instrText>
        </w:r>
        <w:r>
          <w:fldChar w:fldCharType="separate"/>
        </w:r>
        <w:r w:rsidR="00510D7F">
          <w:rPr>
            <w:noProof/>
          </w:rPr>
          <w:t>1</w:t>
        </w:r>
        <w:r>
          <w:fldChar w:fldCharType="end"/>
        </w:r>
      </w:p>
    </w:sdtContent>
  </w:sdt>
  <w:p w:rsidR="00246166" w:rsidRDefault="0024616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66" w:rsidRDefault="00246166" w:rsidP="0027562A">
      <w:r>
        <w:separator/>
      </w:r>
    </w:p>
  </w:footnote>
  <w:footnote w:type="continuationSeparator" w:id="0">
    <w:p w:rsidR="00246166" w:rsidRDefault="00246166" w:rsidP="00275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578" w:rsidRDefault="00400578" w:rsidP="00656FEF">
    <w:pPr>
      <w:tabs>
        <w:tab w:val="left" w:pos="2610"/>
        <w:tab w:val="left" w:pos="3735"/>
      </w:tabs>
      <w:spacing w:after="120"/>
      <w:ind w:left="113"/>
    </w:pPr>
    <w:r w:rsidRPr="009634C1">
      <w:rPr>
        <w:rFonts w:ascii="Arial" w:hAnsi="Arial" w:cs="Arial"/>
        <w:noProof/>
        <w:color w:val="333333"/>
        <w:sz w:val="21"/>
        <w:szCs w:val="21"/>
        <w:lang w:eastAsia="it-IT"/>
      </w:rPr>
      <w:drawing>
        <wp:inline distT="0" distB="0" distL="0" distR="0">
          <wp:extent cx="1714500" cy="381000"/>
          <wp:effectExtent l="19050" t="0" r="0" b="0"/>
          <wp:docPr id="6" name="Immagine 1" descr="C:\Users\DI GENNARO\AppData\Local\Temp\notesC25B30\logo pd senat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 GENNARO\AppData\Local\Temp\notesC25B30\logo pd senato piccolo.jpg"/>
                  <pic:cNvPicPr>
                    <a:picLocks noChangeAspect="1" noChangeArrowheads="1"/>
                  </pic:cNvPicPr>
                </pic:nvPicPr>
                <pic:blipFill>
                  <a:blip r:embed="rId1"/>
                  <a:srcRect/>
                  <a:stretch>
                    <a:fillRect/>
                  </a:stretch>
                </pic:blipFill>
                <pic:spPr bwMode="auto">
                  <a:xfrm>
                    <a:off x="0" y="0"/>
                    <a:ext cx="1732178" cy="384928"/>
                  </a:xfrm>
                  <a:prstGeom prst="rect">
                    <a:avLst/>
                  </a:prstGeom>
                  <a:noFill/>
                  <a:ln w="9525">
                    <a:noFill/>
                    <a:miter lim="800000"/>
                    <a:headEnd/>
                    <a:tailEnd/>
                  </a:ln>
                </pic:spPr>
              </pic:pic>
            </a:graphicData>
          </a:graphic>
        </wp:inline>
      </w:drawing>
    </w:r>
    <w:r>
      <w:tab/>
    </w:r>
    <w:r>
      <w:tab/>
    </w:r>
  </w:p>
  <w:p w:rsidR="00400578" w:rsidRPr="00400578" w:rsidRDefault="00400578" w:rsidP="00400578">
    <w:pPr>
      <w:tabs>
        <w:tab w:val="left" w:pos="851"/>
      </w:tabs>
      <w:rPr>
        <w:b/>
        <w:i/>
      </w:rPr>
    </w:pPr>
    <w:r>
      <w:rPr>
        <w:b/>
        <w:sz w:val="16"/>
        <w:szCs w:val="16"/>
      </w:rPr>
      <w:t xml:space="preserve">   </w:t>
    </w:r>
    <w:r>
      <w:rPr>
        <w:b/>
        <w:sz w:val="16"/>
        <w:szCs w:val="16"/>
      </w:rPr>
      <w:tab/>
    </w:r>
    <w:r w:rsidRPr="00551283">
      <w:rPr>
        <w:b/>
        <w:i/>
      </w:rPr>
      <w:t>Ufficio legislativo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335"/>
    <w:multiLevelType w:val="hybridMultilevel"/>
    <w:tmpl w:val="52C6E0A4"/>
    <w:lvl w:ilvl="0" w:tplc="CA909734">
      <w:numFmt w:val="bullet"/>
      <w:lvlText w:val="-"/>
      <w:lvlJc w:val="left"/>
      <w:pPr>
        <w:ind w:left="720" w:hanging="360"/>
      </w:pPr>
      <w:rPr>
        <w:rFonts w:ascii="Calibri" w:eastAsiaTheme="minorHAnsi" w:hAnsi="Calibri"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977143"/>
    <w:multiLevelType w:val="hybridMultilevel"/>
    <w:tmpl w:val="E612E1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0E6008"/>
    <w:multiLevelType w:val="hybridMultilevel"/>
    <w:tmpl w:val="C5C835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875660"/>
    <w:multiLevelType w:val="multilevel"/>
    <w:tmpl w:val="B7DC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C6030"/>
    <w:multiLevelType w:val="hybridMultilevel"/>
    <w:tmpl w:val="C95C8592"/>
    <w:lvl w:ilvl="0" w:tplc="DBAE6032">
      <w:start w:val="1"/>
      <w:numFmt w:val="bullet"/>
      <w:lvlText w:val="-"/>
      <w:lvlJc w:val="left"/>
      <w:pPr>
        <w:ind w:left="720" w:hanging="360"/>
      </w:pPr>
      <w:rPr>
        <w:rFonts w:ascii="Calibri" w:eastAsiaTheme="minorHAnsi" w:hAnsi="Calibri"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6B12140"/>
    <w:multiLevelType w:val="multilevel"/>
    <w:tmpl w:val="83A4C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30C83"/>
    <w:multiLevelType w:val="hybridMultilevel"/>
    <w:tmpl w:val="B2502802"/>
    <w:lvl w:ilvl="0" w:tplc="74D6AE3C">
      <w:numFmt w:val="bullet"/>
      <w:lvlText w:val="-"/>
      <w:lvlJc w:val="left"/>
      <w:pPr>
        <w:ind w:left="720" w:hanging="360"/>
      </w:pPr>
      <w:rPr>
        <w:rFonts w:ascii="Calibri" w:eastAsiaTheme="minorHAnsi" w:hAnsi="Calibri"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D17261"/>
    <w:multiLevelType w:val="multilevel"/>
    <w:tmpl w:val="679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F757BB"/>
    <w:multiLevelType w:val="multilevel"/>
    <w:tmpl w:val="C838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31882"/>
    <w:multiLevelType w:val="hybridMultilevel"/>
    <w:tmpl w:val="B260B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2C576B"/>
    <w:multiLevelType w:val="hybridMultilevel"/>
    <w:tmpl w:val="E76469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5F56A3"/>
    <w:multiLevelType w:val="multilevel"/>
    <w:tmpl w:val="C7C4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6F6201"/>
    <w:multiLevelType w:val="multilevel"/>
    <w:tmpl w:val="36D6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C1613F"/>
    <w:multiLevelType w:val="hybridMultilevel"/>
    <w:tmpl w:val="3F0E8DCE"/>
    <w:lvl w:ilvl="0" w:tplc="EAC2AA6A">
      <w:start w:val="2"/>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4">
    <w:nsid w:val="4FC3286B"/>
    <w:multiLevelType w:val="hybridMultilevel"/>
    <w:tmpl w:val="C7160DFC"/>
    <w:lvl w:ilvl="0" w:tplc="17406CA0">
      <w:start w:val="7"/>
      <w:numFmt w:val="bullet"/>
      <w:lvlText w:val="-"/>
      <w:lvlJc w:val="left"/>
      <w:pPr>
        <w:ind w:left="720" w:hanging="360"/>
      </w:pPr>
      <w:rPr>
        <w:rFonts w:ascii="Calibri" w:eastAsiaTheme="minorHAnsi" w:hAnsi="Calibri"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271464"/>
    <w:multiLevelType w:val="hybridMultilevel"/>
    <w:tmpl w:val="732A99EE"/>
    <w:lvl w:ilvl="0" w:tplc="65D4EF7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5C5E3EE8"/>
    <w:multiLevelType w:val="hybridMultilevel"/>
    <w:tmpl w:val="3794AF5A"/>
    <w:lvl w:ilvl="0" w:tplc="CA909734">
      <w:numFmt w:val="bullet"/>
      <w:lvlText w:val="-"/>
      <w:lvlJc w:val="left"/>
      <w:pPr>
        <w:ind w:left="720" w:hanging="360"/>
      </w:pPr>
      <w:rPr>
        <w:rFonts w:ascii="Calibri" w:eastAsiaTheme="minorHAnsi" w:hAnsi="Calibri"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2A77DA"/>
    <w:multiLevelType w:val="hybridMultilevel"/>
    <w:tmpl w:val="1C2C29C4"/>
    <w:lvl w:ilvl="0" w:tplc="DF762C0C">
      <w:numFmt w:val="bullet"/>
      <w:lvlText w:val=""/>
      <w:lvlJc w:val="left"/>
      <w:pPr>
        <w:ind w:left="720" w:hanging="360"/>
      </w:pPr>
      <w:rPr>
        <w:rFonts w:ascii="Symbol" w:eastAsiaTheme="minorHAnsi" w:hAnsi="Symbol"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0EA38A3"/>
    <w:multiLevelType w:val="multilevel"/>
    <w:tmpl w:val="F20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954FA"/>
    <w:multiLevelType w:val="multilevel"/>
    <w:tmpl w:val="A0D0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A0BF5"/>
    <w:multiLevelType w:val="multilevel"/>
    <w:tmpl w:val="D642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02621"/>
    <w:multiLevelType w:val="multilevel"/>
    <w:tmpl w:val="EABA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5C3A0B"/>
    <w:multiLevelType w:val="hybridMultilevel"/>
    <w:tmpl w:val="BD96A1F8"/>
    <w:lvl w:ilvl="0" w:tplc="18C0F594">
      <w:numFmt w:val="bullet"/>
      <w:lvlText w:val="-"/>
      <w:lvlJc w:val="left"/>
      <w:pPr>
        <w:ind w:left="720" w:hanging="360"/>
      </w:pPr>
      <w:rPr>
        <w:rFonts w:ascii="Calibri" w:eastAsiaTheme="minorHAnsi" w:hAnsi="Calibri" w:cs="Unit-Regu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2"/>
  </w:num>
  <w:num w:numId="4">
    <w:abstractNumId w:val="0"/>
  </w:num>
  <w:num w:numId="5">
    <w:abstractNumId w:val="14"/>
  </w:num>
  <w:num w:numId="6">
    <w:abstractNumId w:val="9"/>
  </w:num>
  <w:num w:numId="7">
    <w:abstractNumId w:val="16"/>
  </w:num>
  <w:num w:numId="8">
    <w:abstractNumId w:val="15"/>
  </w:num>
  <w:num w:numId="9">
    <w:abstractNumId w:val="17"/>
  </w:num>
  <w:num w:numId="10">
    <w:abstractNumId w:val="6"/>
  </w:num>
  <w:num w:numId="11">
    <w:abstractNumId w:val="20"/>
  </w:num>
  <w:num w:numId="12">
    <w:abstractNumId w:val="7"/>
  </w:num>
  <w:num w:numId="13">
    <w:abstractNumId w:val="11"/>
  </w:num>
  <w:num w:numId="14">
    <w:abstractNumId w:val="8"/>
  </w:num>
  <w:num w:numId="15">
    <w:abstractNumId w:val="18"/>
  </w:num>
  <w:num w:numId="16">
    <w:abstractNumId w:val="12"/>
  </w:num>
  <w:num w:numId="17">
    <w:abstractNumId w:val="19"/>
  </w:num>
  <w:num w:numId="18">
    <w:abstractNumId w:val="5"/>
  </w:num>
  <w:num w:numId="19">
    <w:abstractNumId w:val="21"/>
  </w:num>
  <w:num w:numId="20">
    <w:abstractNumId w:val="4"/>
  </w:num>
  <w:num w:numId="21">
    <w:abstractNumId w:val="2"/>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D40DF"/>
    <w:rsid w:val="00001E28"/>
    <w:rsid w:val="00003EAC"/>
    <w:rsid w:val="00015AA2"/>
    <w:rsid w:val="0003422E"/>
    <w:rsid w:val="00042145"/>
    <w:rsid w:val="00053532"/>
    <w:rsid w:val="00055C18"/>
    <w:rsid w:val="0006073D"/>
    <w:rsid w:val="00062F96"/>
    <w:rsid w:val="00064AED"/>
    <w:rsid w:val="0007429B"/>
    <w:rsid w:val="000742F7"/>
    <w:rsid w:val="000765D6"/>
    <w:rsid w:val="00080F44"/>
    <w:rsid w:val="00081249"/>
    <w:rsid w:val="00082EEE"/>
    <w:rsid w:val="0009152B"/>
    <w:rsid w:val="00094435"/>
    <w:rsid w:val="000971A5"/>
    <w:rsid w:val="00097C32"/>
    <w:rsid w:val="000A3803"/>
    <w:rsid w:val="000A6C45"/>
    <w:rsid w:val="000A6DB1"/>
    <w:rsid w:val="000A6DB6"/>
    <w:rsid w:val="000B3495"/>
    <w:rsid w:val="000B3FDD"/>
    <w:rsid w:val="000C0F69"/>
    <w:rsid w:val="000C12E7"/>
    <w:rsid w:val="000C1917"/>
    <w:rsid w:val="000C1E82"/>
    <w:rsid w:val="000C7718"/>
    <w:rsid w:val="000D34E6"/>
    <w:rsid w:val="000D4CAE"/>
    <w:rsid w:val="000D5FAA"/>
    <w:rsid w:val="000D6816"/>
    <w:rsid w:val="000D78E0"/>
    <w:rsid w:val="000F1F9D"/>
    <w:rsid w:val="000F7F8B"/>
    <w:rsid w:val="00101A34"/>
    <w:rsid w:val="00103E68"/>
    <w:rsid w:val="00113E47"/>
    <w:rsid w:val="001153A2"/>
    <w:rsid w:val="001207DC"/>
    <w:rsid w:val="0012349C"/>
    <w:rsid w:val="00126DF0"/>
    <w:rsid w:val="00126F75"/>
    <w:rsid w:val="00130DB3"/>
    <w:rsid w:val="001326B2"/>
    <w:rsid w:val="00154D0A"/>
    <w:rsid w:val="00167857"/>
    <w:rsid w:val="0017005A"/>
    <w:rsid w:val="00170EAC"/>
    <w:rsid w:val="001815E1"/>
    <w:rsid w:val="00194715"/>
    <w:rsid w:val="001949F1"/>
    <w:rsid w:val="00196DB2"/>
    <w:rsid w:val="00197D9C"/>
    <w:rsid w:val="001A1E4A"/>
    <w:rsid w:val="001A392F"/>
    <w:rsid w:val="001A4AF3"/>
    <w:rsid w:val="001B55F9"/>
    <w:rsid w:val="001C1674"/>
    <w:rsid w:val="001D2897"/>
    <w:rsid w:val="001E076C"/>
    <w:rsid w:val="001F2CC6"/>
    <w:rsid w:val="001F3CE1"/>
    <w:rsid w:val="0020248F"/>
    <w:rsid w:val="00202525"/>
    <w:rsid w:val="0020785F"/>
    <w:rsid w:val="002164D3"/>
    <w:rsid w:val="0021714B"/>
    <w:rsid w:val="002202C1"/>
    <w:rsid w:val="002307E3"/>
    <w:rsid w:val="0023080E"/>
    <w:rsid w:val="00232EA6"/>
    <w:rsid w:val="00241E94"/>
    <w:rsid w:val="00246166"/>
    <w:rsid w:val="0025400D"/>
    <w:rsid w:val="002571C9"/>
    <w:rsid w:val="0026002D"/>
    <w:rsid w:val="0026045F"/>
    <w:rsid w:val="00260486"/>
    <w:rsid w:val="00273916"/>
    <w:rsid w:val="0027562A"/>
    <w:rsid w:val="0028014E"/>
    <w:rsid w:val="002870B4"/>
    <w:rsid w:val="00297D25"/>
    <w:rsid w:val="002A7703"/>
    <w:rsid w:val="002B58B8"/>
    <w:rsid w:val="002B6F5F"/>
    <w:rsid w:val="002C219C"/>
    <w:rsid w:val="002C62F6"/>
    <w:rsid w:val="002D2896"/>
    <w:rsid w:val="002D76B6"/>
    <w:rsid w:val="002E6D61"/>
    <w:rsid w:val="002F1287"/>
    <w:rsid w:val="002F5C94"/>
    <w:rsid w:val="003005F4"/>
    <w:rsid w:val="00301670"/>
    <w:rsid w:val="0032131D"/>
    <w:rsid w:val="0033598B"/>
    <w:rsid w:val="00341496"/>
    <w:rsid w:val="00346515"/>
    <w:rsid w:val="00350F69"/>
    <w:rsid w:val="00355602"/>
    <w:rsid w:val="00361CFE"/>
    <w:rsid w:val="00371491"/>
    <w:rsid w:val="00375267"/>
    <w:rsid w:val="003809DD"/>
    <w:rsid w:val="00381663"/>
    <w:rsid w:val="00396D62"/>
    <w:rsid w:val="003A1112"/>
    <w:rsid w:val="003A257A"/>
    <w:rsid w:val="003A33D8"/>
    <w:rsid w:val="003C70AB"/>
    <w:rsid w:val="003C7FBB"/>
    <w:rsid w:val="003D3290"/>
    <w:rsid w:val="003E3FA7"/>
    <w:rsid w:val="004001FD"/>
    <w:rsid w:val="00400555"/>
    <w:rsid w:val="00400578"/>
    <w:rsid w:val="00400E90"/>
    <w:rsid w:val="00402C5D"/>
    <w:rsid w:val="00405A7B"/>
    <w:rsid w:val="00411284"/>
    <w:rsid w:val="004171EF"/>
    <w:rsid w:val="004255BB"/>
    <w:rsid w:val="00430EB3"/>
    <w:rsid w:val="00432287"/>
    <w:rsid w:val="00433437"/>
    <w:rsid w:val="0044422D"/>
    <w:rsid w:val="00447BA6"/>
    <w:rsid w:val="0045138B"/>
    <w:rsid w:val="00455409"/>
    <w:rsid w:val="0046383F"/>
    <w:rsid w:val="00465B34"/>
    <w:rsid w:val="004733DD"/>
    <w:rsid w:val="0048261A"/>
    <w:rsid w:val="004B3433"/>
    <w:rsid w:val="004B718A"/>
    <w:rsid w:val="004C3FF1"/>
    <w:rsid w:val="004D392B"/>
    <w:rsid w:val="004D40DF"/>
    <w:rsid w:val="004D5B38"/>
    <w:rsid w:val="004E1993"/>
    <w:rsid w:val="004E238A"/>
    <w:rsid w:val="004E7DE0"/>
    <w:rsid w:val="004F2FF7"/>
    <w:rsid w:val="004F6F72"/>
    <w:rsid w:val="00500928"/>
    <w:rsid w:val="00510463"/>
    <w:rsid w:val="00510D7F"/>
    <w:rsid w:val="0051105B"/>
    <w:rsid w:val="005132C1"/>
    <w:rsid w:val="00513838"/>
    <w:rsid w:val="00521CA2"/>
    <w:rsid w:val="00533652"/>
    <w:rsid w:val="00535E5F"/>
    <w:rsid w:val="00536494"/>
    <w:rsid w:val="005370BA"/>
    <w:rsid w:val="00540C35"/>
    <w:rsid w:val="00553B4A"/>
    <w:rsid w:val="005571E2"/>
    <w:rsid w:val="0056387D"/>
    <w:rsid w:val="00567E97"/>
    <w:rsid w:val="0057164A"/>
    <w:rsid w:val="00590568"/>
    <w:rsid w:val="005919E7"/>
    <w:rsid w:val="005A22F0"/>
    <w:rsid w:val="005A2F8F"/>
    <w:rsid w:val="005A4244"/>
    <w:rsid w:val="005A6C14"/>
    <w:rsid w:val="005B334B"/>
    <w:rsid w:val="005D2F97"/>
    <w:rsid w:val="0060255C"/>
    <w:rsid w:val="00603C7E"/>
    <w:rsid w:val="00616395"/>
    <w:rsid w:val="00626F03"/>
    <w:rsid w:val="0063261E"/>
    <w:rsid w:val="00647BDE"/>
    <w:rsid w:val="00657063"/>
    <w:rsid w:val="00673E9F"/>
    <w:rsid w:val="00680AE1"/>
    <w:rsid w:val="00692A80"/>
    <w:rsid w:val="006A000C"/>
    <w:rsid w:val="006A2919"/>
    <w:rsid w:val="006A717E"/>
    <w:rsid w:val="006B2F42"/>
    <w:rsid w:val="006B493F"/>
    <w:rsid w:val="006B7BF0"/>
    <w:rsid w:val="006C343A"/>
    <w:rsid w:val="006C3DB8"/>
    <w:rsid w:val="006F07BB"/>
    <w:rsid w:val="006F0D49"/>
    <w:rsid w:val="00700F36"/>
    <w:rsid w:val="00703260"/>
    <w:rsid w:val="00706613"/>
    <w:rsid w:val="00711421"/>
    <w:rsid w:val="007164D4"/>
    <w:rsid w:val="0072458F"/>
    <w:rsid w:val="0074125C"/>
    <w:rsid w:val="00745CA0"/>
    <w:rsid w:val="007461BB"/>
    <w:rsid w:val="00747EF9"/>
    <w:rsid w:val="007521AB"/>
    <w:rsid w:val="0075583D"/>
    <w:rsid w:val="00764084"/>
    <w:rsid w:val="007711F0"/>
    <w:rsid w:val="00774B3B"/>
    <w:rsid w:val="007908AE"/>
    <w:rsid w:val="007910D8"/>
    <w:rsid w:val="00794563"/>
    <w:rsid w:val="0079506A"/>
    <w:rsid w:val="007B5F77"/>
    <w:rsid w:val="007B6E99"/>
    <w:rsid w:val="007C096D"/>
    <w:rsid w:val="007C1C90"/>
    <w:rsid w:val="007C520A"/>
    <w:rsid w:val="007C56D6"/>
    <w:rsid w:val="007D1A2B"/>
    <w:rsid w:val="007D2DF1"/>
    <w:rsid w:val="007E1E9D"/>
    <w:rsid w:val="007E6BA1"/>
    <w:rsid w:val="007E706B"/>
    <w:rsid w:val="007F6132"/>
    <w:rsid w:val="0081031D"/>
    <w:rsid w:val="00812751"/>
    <w:rsid w:val="00813DED"/>
    <w:rsid w:val="008209A9"/>
    <w:rsid w:val="008223D1"/>
    <w:rsid w:val="00844E33"/>
    <w:rsid w:val="00846009"/>
    <w:rsid w:val="00846FD4"/>
    <w:rsid w:val="008477AF"/>
    <w:rsid w:val="00850FD0"/>
    <w:rsid w:val="008528B3"/>
    <w:rsid w:val="00856516"/>
    <w:rsid w:val="00861D36"/>
    <w:rsid w:val="00865824"/>
    <w:rsid w:val="00875727"/>
    <w:rsid w:val="00875933"/>
    <w:rsid w:val="00885635"/>
    <w:rsid w:val="008912A3"/>
    <w:rsid w:val="00897D69"/>
    <w:rsid w:val="008A06B1"/>
    <w:rsid w:val="008A39E7"/>
    <w:rsid w:val="008B36D7"/>
    <w:rsid w:val="008C7963"/>
    <w:rsid w:val="008D0A14"/>
    <w:rsid w:val="008D5821"/>
    <w:rsid w:val="008D7AD0"/>
    <w:rsid w:val="008E78DA"/>
    <w:rsid w:val="008F6169"/>
    <w:rsid w:val="009054F1"/>
    <w:rsid w:val="009160F3"/>
    <w:rsid w:val="00923238"/>
    <w:rsid w:val="00930574"/>
    <w:rsid w:val="00940A70"/>
    <w:rsid w:val="0094225E"/>
    <w:rsid w:val="0094570E"/>
    <w:rsid w:val="00961030"/>
    <w:rsid w:val="009664B8"/>
    <w:rsid w:val="00970607"/>
    <w:rsid w:val="00973D5E"/>
    <w:rsid w:val="00974367"/>
    <w:rsid w:val="00974C41"/>
    <w:rsid w:val="0097641B"/>
    <w:rsid w:val="00986506"/>
    <w:rsid w:val="00987B86"/>
    <w:rsid w:val="00987C24"/>
    <w:rsid w:val="00993992"/>
    <w:rsid w:val="009A00D9"/>
    <w:rsid w:val="009A6BB4"/>
    <w:rsid w:val="009B16EC"/>
    <w:rsid w:val="009B7E91"/>
    <w:rsid w:val="009C664D"/>
    <w:rsid w:val="009D20C5"/>
    <w:rsid w:val="009D59CE"/>
    <w:rsid w:val="009D72EC"/>
    <w:rsid w:val="009D78BC"/>
    <w:rsid w:val="009E1167"/>
    <w:rsid w:val="009E268C"/>
    <w:rsid w:val="009E6626"/>
    <w:rsid w:val="009E6A55"/>
    <w:rsid w:val="009F57C4"/>
    <w:rsid w:val="00A025CD"/>
    <w:rsid w:val="00A146E3"/>
    <w:rsid w:val="00A2567F"/>
    <w:rsid w:val="00A314B8"/>
    <w:rsid w:val="00A32073"/>
    <w:rsid w:val="00A320A8"/>
    <w:rsid w:val="00A327B3"/>
    <w:rsid w:val="00A330CB"/>
    <w:rsid w:val="00A33A36"/>
    <w:rsid w:val="00A36C6F"/>
    <w:rsid w:val="00A405B4"/>
    <w:rsid w:val="00A46BFC"/>
    <w:rsid w:val="00A473F3"/>
    <w:rsid w:val="00A5258F"/>
    <w:rsid w:val="00A57421"/>
    <w:rsid w:val="00A616D9"/>
    <w:rsid w:val="00A6386C"/>
    <w:rsid w:val="00A66DEB"/>
    <w:rsid w:val="00A67061"/>
    <w:rsid w:val="00A70275"/>
    <w:rsid w:val="00A74A2A"/>
    <w:rsid w:val="00A823FA"/>
    <w:rsid w:val="00A86834"/>
    <w:rsid w:val="00A934FF"/>
    <w:rsid w:val="00AA1B81"/>
    <w:rsid w:val="00AB4CFD"/>
    <w:rsid w:val="00AB5356"/>
    <w:rsid w:val="00AC2DDB"/>
    <w:rsid w:val="00AC3E77"/>
    <w:rsid w:val="00AD6822"/>
    <w:rsid w:val="00AE4E42"/>
    <w:rsid w:val="00B05774"/>
    <w:rsid w:val="00B12250"/>
    <w:rsid w:val="00B155A6"/>
    <w:rsid w:val="00B15E4D"/>
    <w:rsid w:val="00B2105D"/>
    <w:rsid w:val="00B3086F"/>
    <w:rsid w:val="00B313A0"/>
    <w:rsid w:val="00B32BDE"/>
    <w:rsid w:val="00B3663E"/>
    <w:rsid w:val="00B36EB3"/>
    <w:rsid w:val="00B504BD"/>
    <w:rsid w:val="00B618C3"/>
    <w:rsid w:val="00B61E64"/>
    <w:rsid w:val="00B64D16"/>
    <w:rsid w:val="00B67EF8"/>
    <w:rsid w:val="00B71771"/>
    <w:rsid w:val="00B74EBD"/>
    <w:rsid w:val="00B8403E"/>
    <w:rsid w:val="00B84D6E"/>
    <w:rsid w:val="00BA1647"/>
    <w:rsid w:val="00BA17DC"/>
    <w:rsid w:val="00BB23F9"/>
    <w:rsid w:val="00BB271D"/>
    <w:rsid w:val="00BB4C5D"/>
    <w:rsid w:val="00BD1FD5"/>
    <w:rsid w:val="00BD235B"/>
    <w:rsid w:val="00BE1039"/>
    <w:rsid w:val="00BE78B4"/>
    <w:rsid w:val="00BF0964"/>
    <w:rsid w:val="00BF3347"/>
    <w:rsid w:val="00C0711D"/>
    <w:rsid w:val="00C12AF6"/>
    <w:rsid w:val="00C23F35"/>
    <w:rsid w:val="00C26C57"/>
    <w:rsid w:val="00C3409A"/>
    <w:rsid w:val="00C47281"/>
    <w:rsid w:val="00C51EBA"/>
    <w:rsid w:val="00C52975"/>
    <w:rsid w:val="00C54BAE"/>
    <w:rsid w:val="00C5618F"/>
    <w:rsid w:val="00C70F82"/>
    <w:rsid w:val="00C76601"/>
    <w:rsid w:val="00C80BFC"/>
    <w:rsid w:val="00C82CFF"/>
    <w:rsid w:val="00C8793C"/>
    <w:rsid w:val="00C938A6"/>
    <w:rsid w:val="00C9504B"/>
    <w:rsid w:val="00CB24EE"/>
    <w:rsid w:val="00CB3400"/>
    <w:rsid w:val="00CD0EBF"/>
    <w:rsid w:val="00CD6421"/>
    <w:rsid w:val="00CE3D1F"/>
    <w:rsid w:val="00CF043E"/>
    <w:rsid w:val="00CF1E94"/>
    <w:rsid w:val="00CF47B8"/>
    <w:rsid w:val="00D0183C"/>
    <w:rsid w:val="00D16417"/>
    <w:rsid w:val="00D207AD"/>
    <w:rsid w:val="00D3259A"/>
    <w:rsid w:val="00D3612E"/>
    <w:rsid w:val="00D37B58"/>
    <w:rsid w:val="00D52C64"/>
    <w:rsid w:val="00D54017"/>
    <w:rsid w:val="00D63839"/>
    <w:rsid w:val="00D70DC8"/>
    <w:rsid w:val="00D71C1E"/>
    <w:rsid w:val="00D8293B"/>
    <w:rsid w:val="00D868A9"/>
    <w:rsid w:val="00D922F7"/>
    <w:rsid w:val="00D93465"/>
    <w:rsid w:val="00DA1CB1"/>
    <w:rsid w:val="00DB34C5"/>
    <w:rsid w:val="00DB7642"/>
    <w:rsid w:val="00DD42F8"/>
    <w:rsid w:val="00DD5590"/>
    <w:rsid w:val="00DE5A1C"/>
    <w:rsid w:val="00DE7A6F"/>
    <w:rsid w:val="00DF2760"/>
    <w:rsid w:val="00DF6477"/>
    <w:rsid w:val="00E0046C"/>
    <w:rsid w:val="00E0496A"/>
    <w:rsid w:val="00E0583C"/>
    <w:rsid w:val="00E2654E"/>
    <w:rsid w:val="00E306B0"/>
    <w:rsid w:val="00E3341E"/>
    <w:rsid w:val="00E452EE"/>
    <w:rsid w:val="00E51C3D"/>
    <w:rsid w:val="00E630B3"/>
    <w:rsid w:val="00E643F4"/>
    <w:rsid w:val="00E70D1E"/>
    <w:rsid w:val="00E73C9B"/>
    <w:rsid w:val="00E77FFC"/>
    <w:rsid w:val="00E811D9"/>
    <w:rsid w:val="00E83C05"/>
    <w:rsid w:val="00E9068E"/>
    <w:rsid w:val="00E90E5D"/>
    <w:rsid w:val="00EB45B9"/>
    <w:rsid w:val="00EC5C33"/>
    <w:rsid w:val="00EC7BDC"/>
    <w:rsid w:val="00ED41F6"/>
    <w:rsid w:val="00EE110F"/>
    <w:rsid w:val="00EE77D5"/>
    <w:rsid w:val="00EF034A"/>
    <w:rsid w:val="00EF2308"/>
    <w:rsid w:val="00EF77E9"/>
    <w:rsid w:val="00F130D3"/>
    <w:rsid w:val="00F239ED"/>
    <w:rsid w:val="00F24F11"/>
    <w:rsid w:val="00F30633"/>
    <w:rsid w:val="00F32771"/>
    <w:rsid w:val="00F361E6"/>
    <w:rsid w:val="00F37621"/>
    <w:rsid w:val="00F378A0"/>
    <w:rsid w:val="00F63A66"/>
    <w:rsid w:val="00F66559"/>
    <w:rsid w:val="00F73662"/>
    <w:rsid w:val="00F73ADC"/>
    <w:rsid w:val="00F77CDE"/>
    <w:rsid w:val="00F77CF2"/>
    <w:rsid w:val="00F84E1C"/>
    <w:rsid w:val="00F966FC"/>
    <w:rsid w:val="00F973AB"/>
    <w:rsid w:val="00FA185E"/>
    <w:rsid w:val="00FA5480"/>
    <w:rsid w:val="00FB26E6"/>
    <w:rsid w:val="00FB2C2C"/>
    <w:rsid w:val="00FB5B6D"/>
    <w:rsid w:val="00FB68C3"/>
    <w:rsid w:val="00FD537B"/>
    <w:rsid w:val="00FF2613"/>
    <w:rsid w:val="00FF3A49"/>
    <w:rsid w:val="00FF4B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t-Regular" w:eastAsiaTheme="minorHAnsi" w:hAnsiTheme="minorHAnsi" w:cs="Unit-Regular"/>
        <w:color w:val="000000"/>
        <w:sz w:val="18"/>
        <w:szCs w:val="18"/>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C32"/>
  </w:style>
  <w:style w:type="paragraph" w:styleId="Titolo2">
    <w:name w:val="heading 2"/>
    <w:basedOn w:val="Normale"/>
    <w:link w:val="Titolo2Carattere"/>
    <w:uiPriority w:val="9"/>
    <w:qFormat/>
    <w:rsid w:val="007C520A"/>
    <w:pPr>
      <w:spacing w:before="100" w:beforeAutospacing="1" w:after="100" w:afterAutospacing="1"/>
      <w:outlineLvl w:val="1"/>
    </w:pPr>
    <w:rPr>
      <w:rFonts w:ascii="Times New Roman" w:eastAsia="Times New Roman" w:hAnsi="Times New Roman" w:cs="Times New Roman"/>
      <w:b/>
      <w:bCs/>
      <w:color w:val="auto"/>
      <w:sz w:val="36"/>
      <w:szCs w:val="36"/>
      <w:lang w:eastAsia="it-IT"/>
    </w:rPr>
  </w:style>
  <w:style w:type="paragraph" w:styleId="Titolo5">
    <w:name w:val="heading 5"/>
    <w:basedOn w:val="Normale"/>
    <w:next w:val="Normale"/>
    <w:link w:val="Titolo5Carattere"/>
    <w:uiPriority w:val="9"/>
    <w:semiHidden/>
    <w:unhideWhenUsed/>
    <w:qFormat/>
    <w:rsid w:val="00970607"/>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2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7C520A"/>
    <w:rPr>
      <w:rFonts w:ascii="Times New Roman" w:eastAsia="Times New Roman" w:hAnsi="Times New Roman" w:cs="Times New Roman"/>
      <w:b/>
      <w:bCs/>
      <w:color w:val="auto"/>
      <w:sz w:val="36"/>
      <w:szCs w:val="36"/>
      <w:lang w:eastAsia="it-IT"/>
    </w:rPr>
  </w:style>
  <w:style w:type="paragraph" w:styleId="Rientrocorpodeltesto3">
    <w:name w:val="Body Text Indent 3"/>
    <w:basedOn w:val="Normale"/>
    <w:link w:val="Rientrocorpodeltesto3Carattere"/>
    <w:uiPriority w:val="99"/>
    <w:unhideWhenUsed/>
    <w:rsid w:val="007C520A"/>
    <w:pPr>
      <w:spacing w:before="100" w:beforeAutospacing="1" w:after="100" w:afterAutospacing="1"/>
    </w:pPr>
    <w:rPr>
      <w:rFonts w:ascii="Times New Roman" w:eastAsia="Times New Roman" w:hAnsi="Times New Roman" w:cs="Times New Roman"/>
      <w:color w:val="auto"/>
      <w:sz w:val="24"/>
      <w:szCs w:val="24"/>
      <w:lang w:eastAsia="it-IT"/>
    </w:rPr>
  </w:style>
  <w:style w:type="character" w:customStyle="1" w:styleId="Rientrocorpodeltesto3Carattere">
    <w:name w:val="Rientro corpo del testo 3 Carattere"/>
    <w:basedOn w:val="Carpredefinitoparagrafo"/>
    <w:link w:val="Rientrocorpodeltesto3"/>
    <w:uiPriority w:val="99"/>
    <w:rsid w:val="007C520A"/>
    <w:rPr>
      <w:rFonts w:ascii="Times New Roman" w:eastAsia="Times New Roman" w:hAnsi="Times New Roman" w:cs="Times New Roman"/>
      <w:color w:val="auto"/>
      <w:sz w:val="24"/>
      <w:szCs w:val="24"/>
      <w:lang w:eastAsia="it-IT"/>
    </w:rPr>
  </w:style>
  <w:style w:type="table" w:styleId="Elencochiaro-Colore3">
    <w:name w:val="Light List Accent 3"/>
    <w:basedOn w:val="Tabellanormale"/>
    <w:uiPriority w:val="61"/>
    <w:rsid w:val="007C520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aragrafoelenco">
    <w:name w:val="List Paragraph"/>
    <w:basedOn w:val="Normale"/>
    <w:uiPriority w:val="34"/>
    <w:qFormat/>
    <w:rsid w:val="00764084"/>
    <w:pPr>
      <w:ind w:left="720"/>
      <w:contextualSpacing/>
    </w:pPr>
    <w:rPr>
      <w:rFonts w:ascii="Times New Roman" w:eastAsia="Times New Roman" w:hAnsi="Times New Roman" w:cs="Times New Roman"/>
      <w:color w:val="auto"/>
      <w:sz w:val="24"/>
      <w:szCs w:val="24"/>
      <w:lang w:eastAsia="it-IT"/>
    </w:rPr>
  </w:style>
  <w:style w:type="table" w:styleId="Sfondomedio1-Colore3">
    <w:name w:val="Medium Shading 1 Accent 3"/>
    <w:basedOn w:val="Tabellanormale"/>
    <w:uiPriority w:val="63"/>
    <w:rsid w:val="00B313A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rigliamedia3-Colore3">
    <w:name w:val="Medium Grid 3 Accent 3"/>
    <w:basedOn w:val="Tabellanormale"/>
    <w:uiPriority w:val="69"/>
    <w:rsid w:val="00B74EB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Enfasigrassetto">
    <w:name w:val="Strong"/>
    <w:basedOn w:val="Carpredefinitoparagrafo"/>
    <w:uiPriority w:val="22"/>
    <w:qFormat/>
    <w:rsid w:val="000D4CAE"/>
    <w:rPr>
      <w:b/>
      <w:bCs/>
    </w:rPr>
  </w:style>
  <w:style w:type="paragraph" w:styleId="NormaleWeb">
    <w:name w:val="Normal (Web)"/>
    <w:basedOn w:val="Normale"/>
    <w:uiPriority w:val="99"/>
    <w:unhideWhenUsed/>
    <w:rsid w:val="00094435"/>
    <w:pPr>
      <w:spacing w:before="100" w:beforeAutospacing="1" w:after="100" w:afterAutospacing="1"/>
    </w:pPr>
    <w:rPr>
      <w:rFonts w:ascii="Times New Roman" w:eastAsia="Times New Roman" w:hAnsi="Times New Roman" w:cs="Times New Roman"/>
      <w:color w:val="auto"/>
      <w:sz w:val="24"/>
      <w:szCs w:val="24"/>
      <w:lang w:eastAsia="it-IT"/>
    </w:rPr>
  </w:style>
  <w:style w:type="paragraph" w:styleId="Testofumetto">
    <w:name w:val="Balloon Text"/>
    <w:basedOn w:val="Normale"/>
    <w:link w:val="TestofumettoCarattere"/>
    <w:uiPriority w:val="99"/>
    <w:semiHidden/>
    <w:unhideWhenUsed/>
    <w:rsid w:val="00A327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27B3"/>
    <w:rPr>
      <w:rFonts w:ascii="Tahoma" w:hAnsi="Tahoma" w:cs="Tahoma"/>
      <w:sz w:val="16"/>
      <w:szCs w:val="16"/>
    </w:rPr>
  </w:style>
  <w:style w:type="paragraph" w:styleId="Intestazione">
    <w:name w:val="header"/>
    <w:basedOn w:val="Normale"/>
    <w:link w:val="IntestazioneCarattere"/>
    <w:rsid w:val="002870B4"/>
    <w:pPr>
      <w:tabs>
        <w:tab w:val="center" w:pos="4819"/>
        <w:tab w:val="right" w:pos="9638"/>
      </w:tabs>
      <w:jc w:val="both"/>
    </w:pPr>
    <w:rPr>
      <w:rFonts w:ascii="Times New Roman" w:eastAsia="Times New Roman" w:hAnsi="Times New Roman" w:cs="Times New Roman"/>
      <w:color w:val="auto"/>
      <w:sz w:val="24"/>
      <w:szCs w:val="20"/>
      <w:lang w:eastAsia="it-IT"/>
    </w:rPr>
  </w:style>
  <w:style w:type="character" w:customStyle="1" w:styleId="IntestazioneCarattere">
    <w:name w:val="Intestazione Carattere"/>
    <w:basedOn w:val="Carpredefinitoparagrafo"/>
    <w:link w:val="Intestazione"/>
    <w:rsid w:val="002870B4"/>
    <w:rPr>
      <w:rFonts w:ascii="Times New Roman" w:eastAsia="Times New Roman" w:hAnsi="Times New Roman" w:cs="Times New Roman"/>
      <w:color w:val="auto"/>
      <w:sz w:val="24"/>
      <w:szCs w:val="20"/>
      <w:lang w:eastAsia="it-IT"/>
    </w:rPr>
  </w:style>
  <w:style w:type="paragraph" w:customStyle="1" w:styleId="Default">
    <w:name w:val="Default"/>
    <w:rsid w:val="003A1112"/>
    <w:pPr>
      <w:autoSpaceDE w:val="0"/>
      <w:autoSpaceDN w:val="0"/>
      <w:adjustRightInd w:val="0"/>
    </w:pPr>
    <w:rPr>
      <w:rFonts w:ascii="Arial" w:hAnsi="Arial" w:cs="Arial"/>
      <w:sz w:val="24"/>
      <w:szCs w:val="24"/>
    </w:rPr>
  </w:style>
  <w:style w:type="paragraph" w:styleId="Corpodeltesto">
    <w:name w:val="Body Text"/>
    <w:basedOn w:val="Normale"/>
    <w:link w:val="CorpodeltestoCarattere"/>
    <w:uiPriority w:val="99"/>
    <w:unhideWhenUsed/>
    <w:rsid w:val="0027562A"/>
    <w:pPr>
      <w:spacing w:after="120"/>
    </w:pPr>
  </w:style>
  <w:style w:type="character" w:customStyle="1" w:styleId="CorpodeltestoCarattere">
    <w:name w:val="Corpo del testo Carattere"/>
    <w:basedOn w:val="Carpredefinitoparagrafo"/>
    <w:link w:val="Corpodeltesto"/>
    <w:uiPriority w:val="99"/>
    <w:rsid w:val="0027562A"/>
  </w:style>
  <w:style w:type="paragraph" w:styleId="Corpodeltesto3">
    <w:name w:val="Body Text 3"/>
    <w:basedOn w:val="Normale"/>
    <w:link w:val="Corpodeltesto3Carattere"/>
    <w:uiPriority w:val="99"/>
    <w:semiHidden/>
    <w:unhideWhenUsed/>
    <w:rsid w:val="0027562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7562A"/>
    <w:rPr>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semiHidden/>
    <w:rsid w:val="0027562A"/>
    <w:pPr>
      <w:pBdr>
        <w:top w:val="none" w:sz="0" w:space="0" w:color="000000"/>
        <w:left w:val="none" w:sz="0" w:space="0" w:color="000000"/>
        <w:bottom w:val="none" w:sz="0" w:space="0" w:color="000000"/>
        <w:right w:val="none" w:sz="0" w:space="0" w:color="000000"/>
      </w:pBdr>
    </w:pPr>
    <w:rPr>
      <w:rFonts w:ascii="Times New Roman" w:eastAsia="Times New Roman" w:hAnsi="Times New Roman" w:cs="Times New Roman"/>
      <w:noProof/>
      <w:color w:val="auto"/>
      <w:sz w:val="24"/>
      <w:szCs w:val="24"/>
      <w:lang w:eastAsia="it-IT"/>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27562A"/>
    <w:rPr>
      <w:rFonts w:ascii="Times New Roman" w:eastAsia="Times New Roman" w:hAnsi="Times New Roman" w:cs="Times New Roman"/>
      <w:noProof/>
      <w:color w:val="auto"/>
      <w:sz w:val="24"/>
      <w:szCs w:val="24"/>
      <w:lang w:eastAsia="it-IT"/>
    </w:rPr>
  </w:style>
  <w:style w:type="paragraph" w:styleId="Pidipagina">
    <w:name w:val="footer"/>
    <w:basedOn w:val="Normale"/>
    <w:link w:val="PidipaginaCarattere"/>
    <w:uiPriority w:val="99"/>
    <w:unhideWhenUsed/>
    <w:rsid w:val="000765D6"/>
    <w:pPr>
      <w:tabs>
        <w:tab w:val="center" w:pos="4819"/>
        <w:tab w:val="right" w:pos="9638"/>
      </w:tabs>
    </w:pPr>
  </w:style>
  <w:style w:type="character" w:customStyle="1" w:styleId="PidipaginaCarattere">
    <w:name w:val="Piè di pagina Carattere"/>
    <w:basedOn w:val="Carpredefinitoparagrafo"/>
    <w:link w:val="Pidipagina"/>
    <w:uiPriority w:val="99"/>
    <w:rsid w:val="000765D6"/>
  </w:style>
  <w:style w:type="character" w:styleId="Enfasicorsivo">
    <w:name w:val="Emphasis"/>
    <w:basedOn w:val="Carpredefinitoparagrafo"/>
    <w:uiPriority w:val="20"/>
    <w:qFormat/>
    <w:rsid w:val="00970607"/>
    <w:rPr>
      <w:i/>
      <w:iCs/>
    </w:rPr>
  </w:style>
  <w:style w:type="character" w:customStyle="1" w:styleId="Titolo5Carattere">
    <w:name w:val="Titolo 5 Carattere"/>
    <w:basedOn w:val="Carpredefinitoparagrafo"/>
    <w:link w:val="Titolo5"/>
    <w:uiPriority w:val="9"/>
    <w:semiHidden/>
    <w:rsid w:val="0097060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018757">
      <w:bodyDiv w:val="1"/>
      <w:marLeft w:val="0"/>
      <w:marRight w:val="0"/>
      <w:marTop w:val="0"/>
      <w:marBottom w:val="0"/>
      <w:divBdr>
        <w:top w:val="none" w:sz="0" w:space="0" w:color="auto"/>
        <w:left w:val="none" w:sz="0" w:space="0" w:color="auto"/>
        <w:bottom w:val="none" w:sz="0" w:space="0" w:color="auto"/>
        <w:right w:val="none" w:sz="0" w:space="0" w:color="auto"/>
      </w:divBdr>
      <w:divsChild>
        <w:div w:id="962003355">
          <w:marLeft w:val="0"/>
          <w:marRight w:val="0"/>
          <w:marTop w:val="0"/>
          <w:marBottom w:val="0"/>
          <w:divBdr>
            <w:top w:val="none" w:sz="0" w:space="0" w:color="auto"/>
            <w:left w:val="none" w:sz="0" w:space="0" w:color="auto"/>
            <w:bottom w:val="none" w:sz="0" w:space="0" w:color="auto"/>
            <w:right w:val="none" w:sz="0" w:space="0" w:color="auto"/>
          </w:divBdr>
        </w:div>
        <w:div w:id="823355624">
          <w:marLeft w:val="0"/>
          <w:marRight w:val="0"/>
          <w:marTop w:val="0"/>
          <w:marBottom w:val="0"/>
          <w:divBdr>
            <w:top w:val="none" w:sz="0" w:space="0" w:color="auto"/>
            <w:left w:val="none" w:sz="0" w:space="0" w:color="auto"/>
            <w:bottom w:val="none" w:sz="0" w:space="0" w:color="auto"/>
            <w:right w:val="none" w:sz="0" w:space="0" w:color="auto"/>
          </w:divBdr>
        </w:div>
        <w:div w:id="606935866">
          <w:marLeft w:val="0"/>
          <w:marRight w:val="0"/>
          <w:marTop w:val="0"/>
          <w:marBottom w:val="0"/>
          <w:divBdr>
            <w:top w:val="none" w:sz="0" w:space="0" w:color="auto"/>
            <w:left w:val="none" w:sz="0" w:space="0" w:color="auto"/>
            <w:bottom w:val="none" w:sz="0" w:space="0" w:color="auto"/>
            <w:right w:val="none" w:sz="0" w:space="0" w:color="auto"/>
          </w:divBdr>
        </w:div>
        <w:div w:id="112597472">
          <w:marLeft w:val="0"/>
          <w:marRight w:val="0"/>
          <w:marTop w:val="0"/>
          <w:marBottom w:val="0"/>
          <w:divBdr>
            <w:top w:val="none" w:sz="0" w:space="0" w:color="auto"/>
            <w:left w:val="none" w:sz="0" w:space="0" w:color="auto"/>
            <w:bottom w:val="none" w:sz="0" w:space="0" w:color="auto"/>
            <w:right w:val="none" w:sz="0" w:space="0" w:color="auto"/>
          </w:divBdr>
        </w:div>
        <w:div w:id="908884215">
          <w:marLeft w:val="0"/>
          <w:marRight w:val="0"/>
          <w:marTop w:val="0"/>
          <w:marBottom w:val="0"/>
          <w:divBdr>
            <w:top w:val="none" w:sz="0" w:space="0" w:color="auto"/>
            <w:left w:val="none" w:sz="0" w:space="0" w:color="auto"/>
            <w:bottom w:val="none" w:sz="0" w:space="0" w:color="auto"/>
            <w:right w:val="none" w:sz="0" w:space="0" w:color="auto"/>
          </w:divBdr>
        </w:div>
        <w:div w:id="1182166511">
          <w:marLeft w:val="0"/>
          <w:marRight w:val="0"/>
          <w:marTop w:val="0"/>
          <w:marBottom w:val="0"/>
          <w:divBdr>
            <w:top w:val="none" w:sz="0" w:space="0" w:color="auto"/>
            <w:left w:val="none" w:sz="0" w:space="0" w:color="auto"/>
            <w:bottom w:val="none" w:sz="0" w:space="0" w:color="auto"/>
            <w:right w:val="none" w:sz="0" w:space="0" w:color="auto"/>
          </w:divBdr>
        </w:div>
        <w:div w:id="588731723">
          <w:marLeft w:val="0"/>
          <w:marRight w:val="0"/>
          <w:marTop w:val="0"/>
          <w:marBottom w:val="0"/>
          <w:divBdr>
            <w:top w:val="none" w:sz="0" w:space="0" w:color="auto"/>
            <w:left w:val="none" w:sz="0" w:space="0" w:color="auto"/>
            <w:bottom w:val="none" w:sz="0" w:space="0" w:color="auto"/>
            <w:right w:val="none" w:sz="0" w:space="0" w:color="auto"/>
          </w:divBdr>
        </w:div>
        <w:div w:id="1060592988">
          <w:marLeft w:val="0"/>
          <w:marRight w:val="0"/>
          <w:marTop w:val="0"/>
          <w:marBottom w:val="0"/>
          <w:divBdr>
            <w:top w:val="none" w:sz="0" w:space="0" w:color="auto"/>
            <w:left w:val="none" w:sz="0" w:space="0" w:color="auto"/>
            <w:bottom w:val="none" w:sz="0" w:space="0" w:color="auto"/>
            <w:right w:val="none" w:sz="0" w:space="0" w:color="auto"/>
          </w:divBdr>
        </w:div>
        <w:div w:id="669909154">
          <w:marLeft w:val="0"/>
          <w:marRight w:val="0"/>
          <w:marTop w:val="0"/>
          <w:marBottom w:val="0"/>
          <w:divBdr>
            <w:top w:val="none" w:sz="0" w:space="0" w:color="auto"/>
            <w:left w:val="none" w:sz="0" w:space="0" w:color="auto"/>
            <w:bottom w:val="none" w:sz="0" w:space="0" w:color="auto"/>
            <w:right w:val="none" w:sz="0" w:space="0" w:color="auto"/>
          </w:divBdr>
        </w:div>
        <w:div w:id="1288507715">
          <w:marLeft w:val="0"/>
          <w:marRight w:val="0"/>
          <w:marTop w:val="0"/>
          <w:marBottom w:val="0"/>
          <w:divBdr>
            <w:top w:val="none" w:sz="0" w:space="0" w:color="auto"/>
            <w:left w:val="none" w:sz="0" w:space="0" w:color="auto"/>
            <w:bottom w:val="none" w:sz="0" w:space="0" w:color="auto"/>
            <w:right w:val="none" w:sz="0" w:space="0" w:color="auto"/>
          </w:divBdr>
        </w:div>
        <w:div w:id="1412240211">
          <w:marLeft w:val="0"/>
          <w:marRight w:val="0"/>
          <w:marTop w:val="0"/>
          <w:marBottom w:val="0"/>
          <w:divBdr>
            <w:top w:val="none" w:sz="0" w:space="0" w:color="auto"/>
            <w:left w:val="none" w:sz="0" w:space="0" w:color="auto"/>
            <w:bottom w:val="none" w:sz="0" w:space="0" w:color="auto"/>
            <w:right w:val="none" w:sz="0" w:space="0" w:color="auto"/>
          </w:divBdr>
        </w:div>
        <w:div w:id="1373382992">
          <w:marLeft w:val="0"/>
          <w:marRight w:val="0"/>
          <w:marTop w:val="0"/>
          <w:marBottom w:val="0"/>
          <w:divBdr>
            <w:top w:val="none" w:sz="0" w:space="0" w:color="auto"/>
            <w:left w:val="none" w:sz="0" w:space="0" w:color="auto"/>
            <w:bottom w:val="none" w:sz="0" w:space="0" w:color="auto"/>
            <w:right w:val="none" w:sz="0" w:space="0" w:color="auto"/>
          </w:divBdr>
        </w:div>
        <w:div w:id="1773475227">
          <w:marLeft w:val="0"/>
          <w:marRight w:val="0"/>
          <w:marTop w:val="0"/>
          <w:marBottom w:val="0"/>
          <w:divBdr>
            <w:top w:val="none" w:sz="0" w:space="0" w:color="auto"/>
            <w:left w:val="none" w:sz="0" w:space="0" w:color="auto"/>
            <w:bottom w:val="none" w:sz="0" w:space="0" w:color="auto"/>
            <w:right w:val="none" w:sz="0" w:space="0" w:color="auto"/>
          </w:divBdr>
        </w:div>
        <w:div w:id="1462571379">
          <w:marLeft w:val="0"/>
          <w:marRight w:val="0"/>
          <w:marTop w:val="0"/>
          <w:marBottom w:val="0"/>
          <w:divBdr>
            <w:top w:val="none" w:sz="0" w:space="0" w:color="auto"/>
            <w:left w:val="none" w:sz="0" w:space="0" w:color="auto"/>
            <w:bottom w:val="none" w:sz="0" w:space="0" w:color="auto"/>
            <w:right w:val="none" w:sz="0" w:space="0" w:color="auto"/>
          </w:divBdr>
        </w:div>
        <w:div w:id="16927246">
          <w:marLeft w:val="0"/>
          <w:marRight w:val="0"/>
          <w:marTop w:val="0"/>
          <w:marBottom w:val="0"/>
          <w:divBdr>
            <w:top w:val="none" w:sz="0" w:space="0" w:color="auto"/>
            <w:left w:val="none" w:sz="0" w:space="0" w:color="auto"/>
            <w:bottom w:val="none" w:sz="0" w:space="0" w:color="auto"/>
            <w:right w:val="none" w:sz="0" w:space="0" w:color="auto"/>
          </w:divBdr>
        </w:div>
        <w:div w:id="560600040">
          <w:marLeft w:val="0"/>
          <w:marRight w:val="0"/>
          <w:marTop w:val="0"/>
          <w:marBottom w:val="0"/>
          <w:divBdr>
            <w:top w:val="none" w:sz="0" w:space="0" w:color="auto"/>
            <w:left w:val="none" w:sz="0" w:space="0" w:color="auto"/>
            <w:bottom w:val="none" w:sz="0" w:space="0" w:color="auto"/>
            <w:right w:val="none" w:sz="0" w:space="0" w:color="auto"/>
          </w:divBdr>
        </w:div>
        <w:div w:id="1224147132">
          <w:marLeft w:val="0"/>
          <w:marRight w:val="0"/>
          <w:marTop w:val="0"/>
          <w:marBottom w:val="0"/>
          <w:divBdr>
            <w:top w:val="none" w:sz="0" w:space="0" w:color="auto"/>
            <w:left w:val="none" w:sz="0" w:space="0" w:color="auto"/>
            <w:bottom w:val="none" w:sz="0" w:space="0" w:color="auto"/>
            <w:right w:val="none" w:sz="0" w:space="0" w:color="auto"/>
          </w:divBdr>
        </w:div>
        <w:div w:id="752776724">
          <w:marLeft w:val="0"/>
          <w:marRight w:val="0"/>
          <w:marTop w:val="0"/>
          <w:marBottom w:val="0"/>
          <w:divBdr>
            <w:top w:val="none" w:sz="0" w:space="0" w:color="auto"/>
            <w:left w:val="none" w:sz="0" w:space="0" w:color="auto"/>
            <w:bottom w:val="none" w:sz="0" w:space="0" w:color="auto"/>
            <w:right w:val="none" w:sz="0" w:space="0" w:color="auto"/>
          </w:divBdr>
        </w:div>
        <w:div w:id="79110172">
          <w:marLeft w:val="0"/>
          <w:marRight w:val="0"/>
          <w:marTop w:val="0"/>
          <w:marBottom w:val="0"/>
          <w:divBdr>
            <w:top w:val="none" w:sz="0" w:space="0" w:color="auto"/>
            <w:left w:val="none" w:sz="0" w:space="0" w:color="auto"/>
            <w:bottom w:val="none" w:sz="0" w:space="0" w:color="auto"/>
            <w:right w:val="none" w:sz="0" w:space="0" w:color="auto"/>
          </w:divBdr>
        </w:div>
        <w:div w:id="1893997410">
          <w:marLeft w:val="0"/>
          <w:marRight w:val="0"/>
          <w:marTop w:val="0"/>
          <w:marBottom w:val="0"/>
          <w:divBdr>
            <w:top w:val="none" w:sz="0" w:space="0" w:color="auto"/>
            <w:left w:val="none" w:sz="0" w:space="0" w:color="auto"/>
            <w:bottom w:val="none" w:sz="0" w:space="0" w:color="auto"/>
            <w:right w:val="none" w:sz="0" w:space="0" w:color="auto"/>
          </w:divBdr>
        </w:div>
        <w:div w:id="167137807">
          <w:marLeft w:val="0"/>
          <w:marRight w:val="0"/>
          <w:marTop w:val="0"/>
          <w:marBottom w:val="0"/>
          <w:divBdr>
            <w:top w:val="none" w:sz="0" w:space="0" w:color="auto"/>
            <w:left w:val="none" w:sz="0" w:space="0" w:color="auto"/>
            <w:bottom w:val="none" w:sz="0" w:space="0" w:color="auto"/>
            <w:right w:val="none" w:sz="0" w:space="0" w:color="auto"/>
          </w:divBdr>
        </w:div>
        <w:div w:id="617107608">
          <w:marLeft w:val="0"/>
          <w:marRight w:val="0"/>
          <w:marTop w:val="0"/>
          <w:marBottom w:val="0"/>
          <w:divBdr>
            <w:top w:val="none" w:sz="0" w:space="0" w:color="auto"/>
            <w:left w:val="none" w:sz="0" w:space="0" w:color="auto"/>
            <w:bottom w:val="none" w:sz="0" w:space="0" w:color="auto"/>
            <w:right w:val="none" w:sz="0" w:space="0" w:color="auto"/>
          </w:divBdr>
        </w:div>
        <w:div w:id="2079014218">
          <w:marLeft w:val="0"/>
          <w:marRight w:val="0"/>
          <w:marTop w:val="0"/>
          <w:marBottom w:val="0"/>
          <w:divBdr>
            <w:top w:val="none" w:sz="0" w:space="0" w:color="auto"/>
            <w:left w:val="none" w:sz="0" w:space="0" w:color="auto"/>
            <w:bottom w:val="none" w:sz="0" w:space="0" w:color="auto"/>
            <w:right w:val="none" w:sz="0" w:space="0" w:color="auto"/>
          </w:divBdr>
        </w:div>
        <w:div w:id="1661277639">
          <w:marLeft w:val="0"/>
          <w:marRight w:val="0"/>
          <w:marTop w:val="0"/>
          <w:marBottom w:val="0"/>
          <w:divBdr>
            <w:top w:val="none" w:sz="0" w:space="0" w:color="auto"/>
            <w:left w:val="none" w:sz="0" w:space="0" w:color="auto"/>
            <w:bottom w:val="none" w:sz="0" w:space="0" w:color="auto"/>
            <w:right w:val="none" w:sz="0" w:space="0" w:color="auto"/>
          </w:divBdr>
        </w:div>
      </w:divsChild>
    </w:div>
    <w:div w:id="166601099">
      <w:bodyDiv w:val="1"/>
      <w:marLeft w:val="0"/>
      <w:marRight w:val="0"/>
      <w:marTop w:val="0"/>
      <w:marBottom w:val="0"/>
      <w:divBdr>
        <w:top w:val="none" w:sz="0" w:space="0" w:color="auto"/>
        <w:left w:val="none" w:sz="0" w:space="0" w:color="auto"/>
        <w:bottom w:val="none" w:sz="0" w:space="0" w:color="auto"/>
        <w:right w:val="none" w:sz="0" w:space="0" w:color="auto"/>
      </w:divBdr>
      <w:divsChild>
        <w:div w:id="1527676747">
          <w:marLeft w:val="0"/>
          <w:marRight w:val="0"/>
          <w:marTop w:val="0"/>
          <w:marBottom w:val="0"/>
          <w:divBdr>
            <w:top w:val="none" w:sz="0" w:space="0" w:color="auto"/>
            <w:left w:val="none" w:sz="0" w:space="0" w:color="auto"/>
            <w:bottom w:val="none" w:sz="0" w:space="0" w:color="auto"/>
            <w:right w:val="none" w:sz="0" w:space="0" w:color="auto"/>
          </w:divBdr>
        </w:div>
        <w:div w:id="518088245">
          <w:marLeft w:val="0"/>
          <w:marRight w:val="0"/>
          <w:marTop w:val="0"/>
          <w:marBottom w:val="0"/>
          <w:divBdr>
            <w:top w:val="none" w:sz="0" w:space="0" w:color="auto"/>
            <w:left w:val="none" w:sz="0" w:space="0" w:color="auto"/>
            <w:bottom w:val="none" w:sz="0" w:space="0" w:color="auto"/>
            <w:right w:val="none" w:sz="0" w:space="0" w:color="auto"/>
          </w:divBdr>
        </w:div>
        <w:div w:id="829826858">
          <w:marLeft w:val="0"/>
          <w:marRight w:val="0"/>
          <w:marTop w:val="0"/>
          <w:marBottom w:val="0"/>
          <w:divBdr>
            <w:top w:val="none" w:sz="0" w:space="0" w:color="auto"/>
            <w:left w:val="none" w:sz="0" w:space="0" w:color="auto"/>
            <w:bottom w:val="none" w:sz="0" w:space="0" w:color="auto"/>
            <w:right w:val="none" w:sz="0" w:space="0" w:color="auto"/>
          </w:divBdr>
        </w:div>
        <w:div w:id="166018062">
          <w:marLeft w:val="0"/>
          <w:marRight w:val="0"/>
          <w:marTop w:val="0"/>
          <w:marBottom w:val="0"/>
          <w:divBdr>
            <w:top w:val="none" w:sz="0" w:space="0" w:color="auto"/>
            <w:left w:val="none" w:sz="0" w:space="0" w:color="auto"/>
            <w:bottom w:val="none" w:sz="0" w:space="0" w:color="auto"/>
            <w:right w:val="none" w:sz="0" w:space="0" w:color="auto"/>
          </w:divBdr>
        </w:div>
        <w:div w:id="285743503">
          <w:marLeft w:val="0"/>
          <w:marRight w:val="0"/>
          <w:marTop w:val="0"/>
          <w:marBottom w:val="0"/>
          <w:divBdr>
            <w:top w:val="none" w:sz="0" w:space="0" w:color="auto"/>
            <w:left w:val="none" w:sz="0" w:space="0" w:color="auto"/>
            <w:bottom w:val="none" w:sz="0" w:space="0" w:color="auto"/>
            <w:right w:val="none" w:sz="0" w:space="0" w:color="auto"/>
          </w:divBdr>
        </w:div>
        <w:div w:id="137380791">
          <w:marLeft w:val="0"/>
          <w:marRight w:val="0"/>
          <w:marTop w:val="0"/>
          <w:marBottom w:val="0"/>
          <w:divBdr>
            <w:top w:val="none" w:sz="0" w:space="0" w:color="auto"/>
            <w:left w:val="none" w:sz="0" w:space="0" w:color="auto"/>
            <w:bottom w:val="none" w:sz="0" w:space="0" w:color="auto"/>
            <w:right w:val="none" w:sz="0" w:space="0" w:color="auto"/>
          </w:divBdr>
        </w:div>
        <w:div w:id="1431927919">
          <w:marLeft w:val="0"/>
          <w:marRight w:val="0"/>
          <w:marTop w:val="0"/>
          <w:marBottom w:val="0"/>
          <w:divBdr>
            <w:top w:val="none" w:sz="0" w:space="0" w:color="auto"/>
            <w:left w:val="none" w:sz="0" w:space="0" w:color="auto"/>
            <w:bottom w:val="none" w:sz="0" w:space="0" w:color="auto"/>
            <w:right w:val="none" w:sz="0" w:space="0" w:color="auto"/>
          </w:divBdr>
        </w:div>
        <w:div w:id="1334601090">
          <w:marLeft w:val="0"/>
          <w:marRight w:val="0"/>
          <w:marTop w:val="0"/>
          <w:marBottom w:val="0"/>
          <w:divBdr>
            <w:top w:val="none" w:sz="0" w:space="0" w:color="auto"/>
            <w:left w:val="none" w:sz="0" w:space="0" w:color="auto"/>
            <w:bottom w:val="none" w:sz="0" w:space="0" w:color="auto"/>
            <w:right w:val="none" w:sz="0" w:space="0" w:color="auto"/>
          </w:divBdr>
        </w:div>
        <w:div w:id="1600330497">
          <w:marLeft w:val="0"/>
          <w:marRight w:val="0"/>
          <w:marTop w:val="0"/>
          <w:marBottom w:val="0"/>
          <w:divBdr>
            <w:top w:val="none" w:sz="0" w:space="0" w:color="auto"/>
            <w:left w:val="none" w:sz="0" w:space="0" w:color="auto"/>
            <w:bottom w:val="none" w:sz="0" w:space="0" w:color="auto"/>
            <w:right w:val="none" w:sz="0" w:space="0" w:color="auto"/>
          </w:divBdr>
        </w:div>
        <w:div w:id="365908718">
          <w:marLeft w:val="0"/>
          <w:marRight w:val="0"/>
          <w:marTop w:val="0"/>
          <w:marBottom w:val="0"/>
          <w:divBdr>
            <w:top w:val="none" w:sz="0" w:space="0" w:color="auto"/>
            <w:left w:val="none" w:sz="0" w:space="0" w:color="auto"/>
            <w:bottom w:val="none" w:sz="0" w:space="0" w:color="auto"/>
            <w:right w:val="none" w:sz="0" w:space="0" w:color="auto"/>
          </w:divBdr>
        </w:div>
        <w:div w:id="320041442">
          <w:marLeft w:val="0"/>
          <w:marRight w:val="0"/>
          <w:marTop w:val="0"/>
          <w:marBottom w:val="0"/>
          <w:divBdr>
            <w:top w:val="none" w:sz="0" w:space="0" w:color="auto"/>
            <w:left w:val="none" w:sz="0" w:space="0" w:color="auto"/>
            <w:bottom w:val="none" w:sz="0" w:space="0" w:color="auto"/>
            <w:right w:val="none" w:sz="0" w:space="0" w:color="auto"/>
          </w:divBdr>
        </w:div>
      </w:divsChild>
    </w:div>
    <w:div w:id="200364452">
      <w:bodyDiv w:val="1"/>
      <w:marLeft w:val="0"/>
      <w:marRight w:val="0"/>
      <w:marTop w:val="0"/>
      <w:marBottom w:val="0"/>
      <w:divBdr>
        <w:top w:val="none" w:sz="0" w:space="0" w:color="auto"/>
        <w:left w:val="none" w:sz="0" w:space="0" w:color="auto"/>
        <w:bottom w:val="none" w:sz="0" w:space="0" w:color="auto"/>
        <w:right w:val="none" w:sz="0" w:space="0" w:color="auto"/>
      </w:divBdr>
      <w:divsChild>
        <w:div w:id="104083616">
          <w:marLeft w:val="0"/>
          <w:marRight w:val="0"/>
          <w:marTop w:val="0"/>
          <w:marBottom w:val="0"/>
          <w:divBdr>
            <w:top w:val="none" w:sz="0" w:space="0" w:color="auto"/>
            <w:left w:val="none" w:sz="0" w:space="0" w:color="auto"/>
            <w:bottom w:val="none" w:sz="0" w:space="0" w:color="auto"/>
            <w:right w:val="none" w:sz="0" w:space="0" w:color="auto"/>
          </w:divBdr>
        </w:div>
        <w:div w:id="1899198670">
          <w:marLeft w:val="0"/>
          <w:marRight w:val="0"/>
          <w:marTop w:val="0"/>
          <w:marBottom w:val="0"/>
          <w:divBdr>
            <w:top w:val="none" w:sz="0" w:space="0" w:color="auto"/>
            <w:left w:val="none" w:sz="0" w:space="0" w:color="auto"/>
            <w:bottom w:val="none" w:sz="0" w:space="0" w:color="auto"/>
            <w:right w:val="none" w:sz="0" w:space="0" w:color="auto"/>
          </w:divBdr>
        </w:div>
        <w:div w:id="372854002">
          <w:marLeft w:val="0"/>
          <w:marRight w:val="0"/>
          <w:marTop w:val="0"/>
          <w:marBottom w:val="0"/>
          <w:divBdr>
            <w:top w:val="none" w:sz="0" w:space="0" w:color="auto"/>
            <w:left w:val="none" w:sz="0" w:space="0" w:color="auto"/>
            <w:bottom w:val="none" w:sz="0" w:space="0" w:color="auto"/>
            <w:right w:val="none" w:sz="0" w:space="0" w:color="auto"/>
          </w:divBdr>
        </w:div>
        <w:div w:id="176316252">
          <w:marLeft w:val="0"/>
          <w:marRight w:val="0"/>
          <w:marTop w:val="0"/>
          <w:marBottom w:val="0"/>
          <w:divBdr>
            <w:top w:val="none" w:sz="0" w:space="0" w:color="auto"/>
            <w:left w:val="none" w:sz="0" w:space="0" w:color="auto"/>
            <w:bottom w:val="none" w:sz="0" w:space="0" w:color="auto"/>
            <w:right w:val="none" w:sz="0" w:space="0" w:color="auto"/>
          </w:divBdr>
        </w:div>
        <w:div w:id="67386243">
          <w:marLeft w:val="0"/>
          <w:marRight w:val="0"/>
          <w:marTop w:val="0"/>
          <w:marBottom w:val="0"/>
          <w:divBdr>
            <w:top w:val="none" w:sz="0" w:space="0" w:color="auto"/>
            <w:left w:val="none" w:sz="0" w:space="0" w:color="auto"/>
            <w:bottom w:val="none" w:sz="0" w:space="0" w:color="auto"/>
            <w:right w:val="none" w:sz="0" w:space="0" w:color="auto"/>
          </w:divBdr>
        </w:div>
        <w:div w:id="915478356">
          <w:marLeft w:val="0"/>
          <w:marRight w:val="0"/>
          <w:marTop w:val="0"/>
          <w:marBottom w:val="0"/>
          <w:divBdr>
            <w:top w:val="none" w:sz="0" w:space="0" w:color="auto"/>
            <w:left w:val="none" w:sz="0" w:space="0" w:color="auto"/>
            <w:bottom w:val="none" w:sz="0" w:space="0" w:color="auto"/>
            <w:right w:val="none" w:sz="0" w:space="0" w:color="auto"/>
          </w:divBdr>
        </w:div>
        <w:div w:id="2054032830">
          <w:marLeft w:val="0"/>
          <w:marRight w:val="0"/>
          <w:marTop w:val="0"/>
          <w:marBottom w:val="0"/>
          <w:divBdr>
            <w:top w:val="none" w:sz="0" w:space="0" w:color="auto"/>
            <w:left w:val="none" w:sz="0" w:space="0" w:color="auto"/>
            <w:bottom w:val="none" w:sz="0" w:space="0" w:color="auto"/>
            <w:right w:val="none" w:sz="0" w:space="0" w:color="auto"/>
          </w:divBdr>
        </w:div>
        <w:div w:id="1056004615">
          <w:marLeft w:val="0"/>
          <w:marRight w:val="0"/>
          <w:marTop w:val="0"/>
          <w:marBottom w:val="0"/>
          <w:divBdr>
            <w:top w:val="none" w:sz="0" w:space="0" w:color="auto"/>
            <w:left w:val="none" w:sz="0" w:space="0" w:color="auto"/>
            <w:bottom w:val="none" w:sz="0" w:space="0" w:color="auto"/>
            <w:right w:val="none" w:sz="0" w:space="0" w:color="auto"/>
          </w:divBdr>
        </w:div>
        <w:div w:id="1844128049">
          <w:marLeft w:val="0"/>
          <w:marRight w:val="0"/>
          <w:marTop w:val="0"/>
          <w:marBottom w:val="0"/>
          <w:divBdr>
            <w:top w:val="none" w:sz="0" w:space="0" w:color="auto"/>
            <w:left w:val="none" w:sz="0" w:space="0" w:color="auto"/>
            <w:bottom w:val="none" w:sz="0" w:space="0" w:color="auto"/>
            <w:right w:val="none" w:sz="0" w:space="0" w:color="auto"/>
          </w:divBdr>
        </w:div>
        <w:div w:id="1300259031">
          <w:marLeft w:val="0"/>
          <w:marRight w:val="0"/>
          <w:marTop w:val="0"/>
          <w:marBottom w:val="0"/>
          <w:divBdr>
            <w:top w:val="none" w:sz="0" w:space="0" w:color="auto"/>
            <w:left w:val="none" w:sz="0" w:space="0" w:color="auto"/>
            <w:bottom w:val="none" w:sz="0" w:space="0" w:color="auto"/>
            <w:right w:val="none" w:sz="0" w:space="0" w:color="auto"/>
          </w:divBdr>
        </w:div>
        <w:div w:id="946885633">
          <w:marLeft w:val="0"/>
          <w:marRight w:val="0"/>
          <w:marTop w:val="0"/>
          <w:marBottom w:val="0"/>
          <w:divBdr>
            <w:top w:val="none" w:sz="0" w:space="0" w:color="auto"/>
            <w:left w:val="none" w:sz="0" w:space="0" w:color="auto"/>
            <w:bottom w:val="none" w:sz="0" w:space="0" w:color="auto"/>
            <w:right w:val="none" w:sz="0" w:space="0" w:color="auto"/>
          </w:divBdr>
        </w:div>
        <w:div w:id="987898203">
          <w:marLeft w:val="0"/>
          <w:marRight w:val="0"/>
          <w:marTop w:val="0"/>
          <w:marBottom w:val="0"/>
          <w:divBdr>
            <w:top w:val="none" w:sz="0" w:space="0" w:color="auto"/>
            <w:left w:val="none" w:sz="0" w:space="0" w:color="auto"/>
            <w:bottom w:val="none" w:sz="0" w:space="0" w:color="auto"/>
            <w:right w:val="none" w:sz="0" w:space="0" w:color="auto"/>
          </w:divBdr>
        </w:div>
        <w:div w:id="603810505">
          <w:marLeft w:val="0"/>
          <w:marRight w:val="0"/>
          <w:marTop w:val="0"/>
          <w:marBottom w:val="0"/>
          <w:divBdr>
            <w:top w:val="none" w:sz="0" w:space="0" w:color="auto"/>
            <w:left w:val="none" w:sz="0" w:space="0" w:color="auto"/>
            <w:bottom w:val="none" w:sz="0" w:space="0" w:color="auto"/>
            <w:right w:val="none" w:sz="0" w:space="0" w:color="auto"/>
          </w:divBdr>
        </w:div>
        <w:div w:id="957879187">
          <w:marLeft w:val="0"/>
          <w:marRight w:val="0"/>
          <w:marTop w:val="0"/>
          <w:marBottom w:val="0"/>
          <w:divBdr>
            <w:top w:val="none" w:sz="0" w:space="0" w:color="auto"/>
            <w:left w:val="none" w:sz="0" w:space="0" w:color="auto"/>
            <w:bottom w:val="none" w:sz="0" w:space="0" w:color="auto"/>
            <w:right w:val="none" w:sz="0" w:space="0" w:color="auto"/>
          </w:divBdr>
        </w:div>
        <w:div w:id="91516483">
          <w:marLeft w:val="0"/>
          <w:marRight w:val="0"/>
          <w:marTop w:val="0"/>
          <w:marBottom w:val="0"/>
          <w:divBdr>
            <w:top w:val="none" w:sz="0" w:space="0" w:color="auto"/>
            <w:left w:val="none" w:sz="0" w:space="0" w:color="auto"/>
            <w:bottom w:val="none" w:sz="0" w:space="0" w:color="auto"/>
            <w:right w:val="none" w:sz="0" w:space="0" w:color="auto"/>
          </w:divBdr>
        </w:div>
        <w:div w:id="919101460">
          <w:marLeft w:val="0"/>
          <w:marRight w:val="0"/>
          <w:marTop w:val="0"/>
          <w:marBottom w:val="0"/>
          <w:divBdr>
            <w:top w:val="none" w:sz="0" w:space="0" w:color="auto"/>
            <w:left w:val="none" w:sz="0" w:space="0" w:color="auto"/>
            <w:bottom w:val="none" w:sz="0" w:space="0" w:color="auto"/>
            <w:right w:val="none" w:sz="0" w:space="0" w:color="auto"/>
          </w:divBdr>
        </w:div>
        <w:div w:id="369502336">
          <w:marLeft w:val="0"/>
          <w:marRight w:val="0"/>
          <w:marTop w:val="0"/>
          <w:marBottom w:val="0"/>
          <w:divBdr>
            <w:top w:val="none" w:sz="0" w:space="0" w:color="auto"/>
            <w:left w:val="none" w:sz="0" w:space="0" w:color="auto"/>
            <w:bottom w:val="none" w:sz="0" w:space="0" w:color="auto"/>
            <w:right w:val="none" w:sz="0" w:space="0" w:color="auto"/>
          </w:divBdr>
        </w:div>
        <w:div w:id="1301424857">
          <w:marLeft w:val="0"/>
          <w:marRight w:val="0"/>
          <w:marTop w:val="0"/>
          <w:marBottom w:val="0"/>
          <w:divBdr>
            <w:top w:val="none" w:sz="0" w:space="0" w:color="auto"/>
            <w:left w:val="none" w:sz="0" w:space="0" w:color="auto"/>
            <w:bottom w:val="none" w:sz="0" w:space="0" w:color="auto"/>
            <w:right w:val="none" w:sz="0" w:space="0" w:color="auto"/>
          </w:divBdr>
        </w:div>
        <w:div w:id="1229342367">
          <w:marLeft w:val="0"/>
          <w:marRight w:val="0"/>
          <w:marTop w:val="0"/>
          <w:marBottom w:val="0"/>
          <w:divBdr>
            <w:top w:val="none" w:sz="0" w:space="0" w:color="auto"/>
            <w:left w:val="none" w:sz="0" w:space="0" w:color="auto"/>
            <w:bottom w:val="none" w:sz="0" w:space="0" w:color="auto"/>
            <w:right w:val="none" w:sz="0" w:space="0" w:color="auto"/>
          </w:divBdr>
        </w:div>
        <w:div w:id="1336614643">
          <w:marLeft w:val="0"/>
          <w:marRight w:val="0"/>
          <w:marTop w:val="0"/>
          <w:marBottom w:val="0"/>
          <w:divBdr>
            <w:top w:val="none" w:sz="0" w:space="0" w:color="auto"/>
            <w:left w:val="none" w:sz="0" w:space="0" w:color="auto"/>
            <w:bottom w:val="none" w:sz="0" w:space="0" w:color="auto"/>
            <w:right w:val="none" w:sz="0" w:space="0" w:color="auto"/>
          </w:divBdr>
        </w:div>
        <w:div w:id="1329289771">
          <w:marLeft w:val="0"/>
          <w:marRight w:val="0"/>
          <w:marTop w:val="0"/>
          <w:marBottom w:val="0"/>
          <w:divBdr>
            <w:top w:val="none" w:sz="0" w:space="0" w:color="auto"/>
            <w:left w:val="none" w:sz="0" w:space="0" w:color="auto"/>
            <w:bottom w:val="none" w:sz="0" w:space="0" w:color="auto"/>
            <w:right w:val="none" w:sz="0" w:space="0" w:color="auto"/>
          </w:divBdr>
        </w:div>
        <w:div w:id="1020471817">
          <w:marLeft w:val="0"/>
          <w:marRight w:val="0"/>
          <w:marTop w:val="0"/>
          <w:marBottom w:val="0"/>
          <w:divBdr>
            <w:top w:val="none" w:sz="0" w:space="0" w:color="auto"/>
            <w:left w:val="none" w:sz="0" w:space="0" w:color="auto"/>
            <w:bottom w:val="none" w:sz="0" w:space="0" w:color="auto"/>
            <w:right w:val="none" w:sz="0" w:space="0" w:color="auto"/>
          </w:divBdr>
        </w:div>
        <w:div w:id="749815334">
          <w:marLeft w:val="0"/>
          <w:marRight w:val="0"/>
          <w:marTop w:val="0"/>
          <w:marBottom w:val="0"/>
          <w:divBdr>
            <w:top w:val="none" w:sz="0" w:space="0" w:color="auto"/>
            <w:left w:val="none" w:sz="0" w:space="0" w:color="auto"/>
            <w:bottom w:val="none" w:sz="0" w:space="0" w:color="auto"/>
            <w:right w:val="none" w:sz="0" w:space="0" w:color="auto"/>
          </w:divBdr>
        </w:div>
        <w:div w:id="1296831481">
          <w:marLeft w:val="0"/>
          <w:marRight w:val="0"/>
          <w:marTop w:val="0"/>
          <w:marBottom w:val="0"/>
          <w:divBdr>
            <w:top w:val="none" w:sz="0" w:space="0" w:color="auto"/>
            <w:left w:val="none" w:sz="0" w:space="0" w:color="auto"/>
            <w:bottom w:val="none" w:sz="0" w:space="0" w:color="auto"/>
            <w:right w:val="none" w:sz="0" w:space="0" w:color="auto"/>
          </w:divBdr>
        </w:div>
        <w:div w:id="1249192555">
          <w:marLeft w:val="0"/>
          <w:marRight w:val="0"/>
          <w:marTop w:val="0"/>
          <w:marBottom w:val="0"/>
          <w:divBdr>
            <w:top w:val="none" w:sz="0" w:space="0" w:color="auto"/>
            <w:left w:val="none" w:sz="0" w:space="0" w:color="auto"/>
            <w:bottom w:val="none" w:sz="0" w:space="0" w:color="auto"/>
            <w:right w:val="none" w:sz="0" w:space="0" w:color="auto"/>
          </w:divBdr>
        </w:div>
        <w:div w:id="1617059874">
          <w:marLeft w:val="0"/>
          <w:marRight w:val="0"/>
          <w:marTop w:val="0"/>
          <w:marBottom w:val="0"/>
          <w:divBdr>
            <w:top w:val="none" w:sz="0" w:space="0" w:color="auto"/>
            <w:left w:val="none" w:sz="0" w:space="0" w:color="auto"/>
            <w:bottom w:val="none" w:sz="0" w:space="0" w:color="auto"/>
            <w:right w:val="none" w:sz="0" w:space="0" w:color="auto"/>
          </w:divBdr>
        </w:div>
        <w:div w:id="353265123">
          <w:marLeft w:val="0"/>
          <w:marRight w:val="0"/>
          <w:marTop w:val="0"/>
          <w:marBottom w:val="0"/>
          <w:divBdr>
            <w:top w:val="none" w:sz="0" w:space="0" w:color="auto"/>
            <w:left w:val="none" w:sz="0" w:space="0" w:color="auto"/>
            <w:bottom w:val="none" w:sz="0" w:space="0" w:color="auto"/>
            <w:right w:val="none" w:sz="0" w:space="0" w:color="auto"/>
          </w:divBdr>
        </w:div>
        <w:div w:id="1278873092">
          <w:marLeft w:val="0"/>
          <w:marRight w:val="0"/>
          <w:marTop w:val="0"/>
          <w:marBottom w:val="0"/>
          <w:divBdr>
            <w:top w:val="none" w:sz="0" w:space="0" w:color="auto"/>
            <w:left w:val="none" w:sz="0" w:space="0" w:color="auto"/>
            <w:bottom w:val="none" w:sz="0" w:space="0" w:color="auto"/>
            <w:right w:val="none" w:sz="0" w:space="0" w:color="auto"/>
          </w:divBdr>
        </w:div>
        <w:div w:id="1202205718">
          <w:marLeft w:val="0"/>
          <w:marRight w:val="0"/>
          <w:marTop w:val="0"/>
          <w:marBottom w:val="0"/>
          <w:divBdr>
            <w:top w:val="none" w:sz="0" w:space="0" w:color="auto"/>
            <w:left w:val="none" w:sz="0" w:space="0" w:color="auto"/>
            <w:bottom w:val="none" w:sz="0" w:space="0" w:color="auto"/>
            <w:right w:val="none" w:sz="0" w:space="0" w:color="auto"/>
          </w:divBdr>
        </w:div>
        <w:div w:id="1261260534">
          <w:marLeft w:val="0"/>
          <w:marRight w:val="0"/>
          <w:marTop w:val="0"/>
          <w:marBottom w:val="0"/>
          <w:divBdr>
            <w:top w:val="none" w:sz="0" w:space="0" w:color="auto"/>
            <w:left w:val="none" w:sz="0" w:space="0" w:color="auto"/>
            <w:bottom w:val="none" w:sz="0" w:space="0" w:color="auto"/>
            <w:right w:val="none" w:sz="0" w:space="0" w:color="auto"/>
          </w:divBdr>
        </w:div>
        <w:div w:id="1218585504">
          <w:marLeft w:val="0"/>
          <w:marRight w:val="0"/>
          <w:marTop w:val="0"/>
          <w:marBottom w:val="0"/>
          <w:divBdr>
            <w:top w:val="none" w:sz="0" w:space="0" w:color="auto"/>
            <w:left w:val="none" w:sz="0" w:space="0" w:color="auto"/>
            <w:bottom w:val="none" w:sz="0" w:space="0" w:color="auto"/>
            <w:right w:val="none" w:sz="0" w:space="0" w:color="auto"/>
          </w:divBdr>
        </w:div>
        <w:div w:id="1136214245">
          <w:marLeft w:val="0"/>
          <w:marRight w:val="0"/>
          <w:marTop w:val="0"/>
          <w:marBottom w:val="0"/>
          <w:divBdr>
            <w:top w:val="none" w:sz="0" w:space="0" w:color="auto"/>
            <w:left w:val="none" w:sz="0" w:space="0" w:color="auto"/>
            <w:bottom w:val="none" w:sz="0" w:space="0" w:color="auto"/>
            <w:right w:val="none" w:sz="0" w:space="0" w:color="auto"/>
          </w:divBdr>
        </w:div>
        <w:div w:id="464397902">
          <w:marLeft w:val="0"/>
          <w:marRight w:val="0"/>
          <w:marTop w:val="0"/>
          <w:marBottom w:val="0"/>
          <w:divBdr>
            <w:top w:val="none" w:sz="0" w:space="0" w:color="auto"/>
            <w:left w:val="none" w:sz="0" w:space="0" w:color="auto"/>
            <w:bottom w:val="none" w:sz="0" w:space="0" w:color="auto"/>
            <w:right w:val="none" w:sz="0" w:space="0" w:color="auto"/>
          </w:divBdr>
        </w:div>
        <w:div w:id="175854111">
          <w:marLeft w:val="0"/>
          <w:marRight w:val="0"/>
          <w:marTop w:val="0"/>
          <w:marBottom w:val="0"/>
          <w:divBdr>
            <w:top w:val="none" w:sz="0" w:space="0" w:color="auto"/>
            <w:left w:val="none" w:sz="0" w:space="0" w:color="auto"/>
            <w:bottom w:val="none" w:sz="0" w:space="0" w:color="auto"/>
            <w:right w:val="none" w:sz="0" w:space="0" w:color="auto"/>
          </w:divBdr>
        </w:div>
        <w:div w:id="2100979900">
          <w:marLeft w:val="0"/>
          <w:marRight w:val="0"/>
          <w:marTop w:val="0"/>
          <w:marBottom w:val="0"/>
          <w:divBdr>
            <w:top w:val="none" w:sz="0" w:space="0" w:color="auto"/>
            <w:left w:val="none" w:sz="0" w:space="0" w:color="auto"/>
            <w:bottom w:val="none" w:sz="0" w:space="0" w:color="auto"/>
            <w:right w:val="none" w:sz="0" w:space="0" w:color="auto"/>
          </w:divBdr>
        </w:div>
        <w:div w:id="579289181">
          <w:marLeft w:val="0"/>
          <w:marRight w:val="0"/>
          <w:marTop w:val="0"/>
          <w:marBottom w:val="0"/>
          <w:divBdr>
            <w:top w:val="none" w:sz="0" w:space="0" w:color="auto"/>
            <w:left w:val="none" w:sz="0" w:space="0" w:color="auto"/>
            <w:bottom w:val="none" w:sz="0" w:space="0" w:color="auto"/>
            <w:right w:val="none" w:sz="0" w:space="0" w:color="auto"/>
          </w:divBdr>
        </w:div>
        <w:div w:id="1251547582">
          <w:marLeft w:val="0"/>
          <w:marRight w:val="0"/>
          <w:marTop w:val="0"/>
          <w:marBottom w:val="0"/>
          <w:divBdr>
            <w:top w:val="none" w:sz="0" w:space="0" w:color="auto"/>
            <w:left w:val="none" w:sz="0" w:space="0" w:color="auto"/>
            <w:bottom w:val="none" w:sz="0" w:space="0" w:color="auto"/>
            <w:right w:val="none" w:sz="0" w:space="0" w:color="auto"/>
          </w:divBdr>
        </w:div>
        <w:div w:id="225187236">
          <w:marLeft w:val="0"/>
          <w:marRight w:val="0"/>
          <w:marTop w:val="0"/>
          <w:marBottom w:val="0"/>
          <w:divBdr>
            <w:top w:val="none" w:sz="0" w:space="0" w:color="auto"/>
            <w:left w:val="none" w:sz="0" w:space="0" w:color="auto"/>
            <w:bottom w:val="none" w:sz="0" w:space="0" w:color="auto"/>
            <w:right w:val="none" w:sz="0" w:space="0" w:color="auto"/>
          </w:divBdr>
        </w:div>
        <w:div w:id="922688403">
          <w:marLeft w:val="0"/>
          <w:marRight w:val="0"/>
          <w:marTop w:val="0"/>
          <w:marBottom w:val="0"/>
          <w:divBdr>
            <w:top w:val="none" w:sz="0" w:space="0" w:color="auto"/>
            <w:left w:val="none" w:sz="0" w:space="0" w:color="auto"/>
            <w:bottom w:val="none" w:sz="0" w:space="0" w:color="auto"/>
            <w:right w:val="none" w:sz="0" w:space="0" w:color="auto"/>
          </w:divBdr>
        </w:div>
        <w:div w:id="1752041648">
          <w:marLeft w:val="0"/>
          <w:marRight w:val="0"/>
          <w:marTop w:val="0"/>
          <w:marBottom w:val="0"/>
          <w:divBdr>
            <w:top w:val="none" w:sz="0" w:space="0" w:color="auto"/>
            <w:left w:val="none" w:sz="0" w:space="0" w:color="auto"/>
            <w:bottom w:val="none" w:sz="0" w:space="0" w:color="auto"/>
            <w:right w:val="none" w:sz="0" w:space="0" w:color="auto"/>
          </w:divBdr>
        </w:div>
        <w:div w:id="1362781430">
          <w:marLeft w:val="0"/>
          <w:marRight w:val="0"/>
          <w:marTop w:val="0"/>
          <w:marBottom w:val="0"/>
          <w:divBdr>
            <w:top w:val="none" w:sz="0" w:space="0" w:color="auto"/>
            <w:left w:val="none" w:sz="0" w:space="0" w:color="auto"/>
            <w:bottom w:val="none" w:sz="0" w:space="0" w:color="auto"/>
            <w:right w:val="none" w:sz="0" w:space="0" w:color="auto"/>
          </w:divBdr>
        </w:div>
        <w:div w:id="1437216369">
          <w:marLeft w:val="0"/>
          <w:marRight w:val="0"/>
          <w:marTop w:val="0"/>
          <w:marBottom w:val="0"/>
          <w:divBdr>
            <w:top w:val="none" w:sz="0" w:space="0" w:color="auto"/>
            <w:left w:val="none" w:sz="0" w:space="0" w:color="auto"/>
            <w:bottom w:val="none" w:sz="0" w:space="0" w:color="auto"/>
            <w:right w:val="none" w:sz="0" w:space="0" w:color="auto"/>
          </w:divBdr>
        </w:div>
        <w:div w:id="1000741042">
          <w:marLeft w:val="0"/>
          <w:marRight w:val="0"/>
          <w:marTop w:val="0"/>
          <w:marBottom w:val="0"/>
          <w:divBdr>
            <w:top w:val="none" w:sz="0" w:space="0" w:color="auto"/>
            <w:left w:val="none" w:sz="0" w:space="0" w:color="auto"/>
            <w:bottom w:val="none" w:sz="0" w:space="0" w:color="auto"/>
            <w:right w:val="none" w:sz="0" w:space="0" w:color="auto"/>
          </w:divBdr>
        </w:div>
        <w:div w:id="99880680">
          <w:marLeft w:val="0"/>
          <w:marRight w:val="0"/>
          <w:marTop w:val="0"/>
          <w:marBottom w:val="0"/>
          <w:divBdr>
            <w:top w:val="none" w:sz="0" w:space="0" w:color="auto"/>
            <w:left w:val="none" w:sz="0" w:space="0" w:color="auto"/>
            <w:bottom w:val="none" w:sz="0" w:space="0" w:color="auto"/>
            <w:right w:val="none" w:sz="0" w:space="0" w:color="auto"/>
          </w:divBdr>
        </w:div>
        <w:div w:id="1407844387">
          <w:marLeft w:val="0"/>
          <w:marRight w:val="0"/>
          <w:marTop w:val="0"/>
          <w:marBottom w:val="0"/>
          <w:divBdr>
            <w:top w:val="none" w:sz="0" w:space="0" w:color="auto"/>
            <w:left w:val="none" w:sz="0" w:space="0" w:color="auto"/>
            <w:bottom w:val="none" w:sz="0" w:space="0" w:color="auto"/>
            <w:right w:val="none" w:sz="0" w:space="0" w:color="auto"/>
          </w:divBdr>
        </w:div>
        <w:div w:id="1489706322">
          <w:marLeft w:val="0"/>
          <w:marRight w:val="0"/>
          <w:marTop w:val="0"/>
          <w:marBottom w:val="0"/>
          <w:divBdr>
            <w:top w:val="none" w:sz="0" w:space="0" w:color="auto"/>
            <w:left w:val="none" w:sz="0" w:space="0" w:color="auto"/>
            <w:bottom w:val="none" w:sz="0" w:space="0" w:color="auto"/>
            <w:right w:val="none" w:sz="0" w:space="0" w:color="auto"/>
          </w:divBdr>
        </w:div>
        <w:div w:id="1368139017">
          <w:marLeft w:val="0"/>
          <w:marRight w:val="0"/>
          <w:marTop w:val="0"/>
          <w:marBottom w:val="0"/>
          <w:divBdr>
            <w:top w:val="none" w:sz="0" w:space="0" w:color="auto"/>
            <w:left w:val="none" w:sz="0" w:space="0" w:color="auto"/>
            <w:bottom w:val="none" w:sz="0" w:space="0" w:color="auto"/>
            <w:right w:val="none" w:sz="0" w:space="0" w:color="auto"/>
          </w:divBdr>
        </w:div>
        <w:div w:id="1353411742">
          <w:marLeft w:val="0"/>
          <w:marRight w:val="0"/>
          <w:marTop w:val="0"/>
          <w:marBottom w:val="0"/>
          <w:divBdr>
            <w:top w:val="none" w:sz="0" w:space="0" w:color="auto"/>
            <w:left w:val="none" w:sz="0" w:space="0" w:color="auto"/>
            <w:bottom w:val="none" w:sz="0" w:space="0" w:color="auto"/>
            <w:right w:val="none" w:sz="0" w:space="0" w:color="auto"/>
          </w:divBdr>
        </w:div>
      </w:divsChild>
    </w:div>
    <w:div w:id="339284927">
      <w:bodyDiv w:val="1"/>
      <w:marLeft w:val="0"/>
      <w:marRight w:val="0"/>
      <w:marTop w:val="0"/>
      <w:marBottom w:val="0"/>
      <w:divBdr>
        <w:top w:val="none" w:sz="0" w:space="0" w:color="auto"/>
        <w:left w:val="none" w:sz="0" w:space="0" w:color="auto"/>
        <w:bottom w:val="none" w:sz="0" w:space="0" w:color="auto"/>
        <w:right w:val="none" w:sz="0" w:space="0" w:color="auto"/>
      </w:divBdr>
      <w:divsChild>
        <w:div w:id="884023635">
          <w:marLeft w:val="0"/>
          <w:marRight w:val="0"/>
          <w:marTop w:val="0"/>
          <w:marBottom w:val="0"/>
          <w:divBdr>
            <w:top w:val="none" w:sz="0" w:space="0" w:color="auto"/>
            <w:left w:val="none" w:sz="0" w:space="0" w:color="auto"/>
            <w:bottom w:val="none" w:sz="0" w:space="0" w:color="auto"/>
            <w:right w:val="none" w:sz="0" w:space="0" w:color="auto"/>
          </w:divBdr>
        </w:div>
        <w:div w:id="56517663">
          <w:marLeft w:val="0"/>
          <w:marRight w:val="0"/>
          <w:marTop w:val="0"/>
          <w:marBottom w:val="0"/>
          <w:divBdr>
            <w:top w:val="none" w:sz="0" w:space="0" w:color="auto"/>
            <w:left w:val="none" w:sz="0" w:space="0" w:color="auto"/>
            <w:bottom w:val="none" w:sz="0" w:space="0" w:color="auto"/>
            <w:right w:val="none" w:sz="0" w:space="0" w:color="auto"/>
          </w:divBdr>
        </w:div>
        <w:div w:id="671416833">
          <w:marLeft w:val="0"/>
          <w:marRight w:val="0"/>
          <w:marTop w:val="0"/>
          <w:marBottom w:val="0"/>
          <w:divBdr>
            <w:top w:val="none" w:sz="0" w:space="0" w:color="auto"/>
            <w:left w:val="none" w:sz="0" w:space="0" w:color="auto"/>
            <w:bottom w:val="none" w:sz="0" w:space="0" w:color="auto"/>
            <w:right w:val="none" w:sz="0" w:space="0" w:color="auto"/>
          </w:divBdr>
        </w:div>
        <w:div w:id="1871412130">
          <w:marLeft w:val="0"/>
          <w:marRight w:val="0"/>
          <w:marTop w:val="0"/>
          <w:marBottom w:val="0"/>
          <w:divBdr>
            <w:top w:val="none" w:sz="0" w:space="0" w:color="auto"/>
            <w:left w:val="none" w:sz="0" w:space="0" w:color="auto"/>
            <w:bottom w:val="none" w:sz="0" w:space="0" w:color="auto"/>
            <w:right w:val="none" w:sz="0" w:space="0" w:color="auto"/>
          </w:divBdr>
        </w:div>
        <w:div w:id="424691004">
          <w:marLeft w:val="0"/>
          <w:marRight w:val="0"/>
          <w:marTop w:val="0"/>
          <w:marBottom w:val="0"/>
          <w:divBdr>
            <w:top w:val="none" w:sz="0" w:space="0" w:color="auto"/>
            <w:left w:val="none" w:sz="0" w:space="0" w:color="auto"/>
            <w:bottom w:val="none" w:sz="0" w:space="0" w:color="auto"/>
            <w:right w:val="none" w:sz="0" w:space="0" w:color="auto"/>
          </w:divBdr>
        </w:div>
        <w:div w:id="515463825">
          <w:marLeft w:val="0"/>
          <w:marRight w:val="0"/>
          <w:marTop w:val="0"/>
          <w:marBottom w:val="0"/>
          <w:divBdr>
            <w:top w:val="none" w:sz="0" w:space="0" w:color="auto"/>
            <w:left w:val="none" w:sz="0" w:space="0" w:color="auto"/>
            <w:bottom w:val="none" w:sz="0" w:space="0" w:color="auto"/>
            <w:right w:val="none" w:sz="0" w:space="0" w:color="auto"/>
          </w:divBdr>
        </w:div>
        <w:div w:id="238364334">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 w:id="1366442199">
          <w:marLeft w:val="0"/>
          <w:marRight w:val="0"/>
          <w:marTop w:val="0"/>
          <w:marBottom w:val="0"/>
          <w:divBdr>
            <w:top w:val="none" w:sz="0" w:space="0" w:color="auto"/>
            <w:left w:val="none" w:sz="0" w:space="0" w:color="auto"/>
            <w:bottom w:val="none" w:sz="0" w:space="0" w:color="auto"/>
            <w:right w:val="none" w:sz="0" w:space="0" w:color="auto"/>
          </w:divBdr>
        </w:div>
        <w:div w:id="15666611">
          <w:marLeft w:val="0"/>
          <w:marRight w:val="0"/>
          <w:marTop w:val="0"/>
          <w:marBottom w:val="0"/>
          <w:divBdr>
            <w:top w:val="none" w:sz="0" w:space="0" w:color="auto"/>
            <w:left w:val="none" w:sz="0" w:space="0" w:color="auto"/>
            <w:bottom w:val="none" w:sz="0" w:space="0" w:color="auto"/>
            <w:right w:val="none" w:sz="0" w:space="0" w:color="auto"/>
          </w:divBdr>
        </w:div>
        <w:div w:id="484589354">
          <w:marLeft w:val="0"/>
          <w:marRight w:val="0"/>
          <w:marTop w:val="0"/>
          <w:marBottom w:val="0"/>
          <w:divBdr>
            <w:top w:val="none" w:sz="0" w:space="0" w:color="auto"/>
            <w:left w:val="none" w:sz="0" w:space="0" w:color="auto"/>
            <w:bottom w:val="none" w:sz="0" w:space="0" w:color="auto"/>
            <w:right w:val="none" w:sz="0" w:space="0" w:color="auto"/>
          </w:divBdr>
        </w:div>
        <w:div w:id="1204294184">
          <w:marLeft w:val="0"/>
          <w:marRight w:val="0"/>
          <w:marTop w:val="0"/>
          <w:marBottom w:val="0"/>
          <w:divBdr>
            <w:top w:val="none" w:sz="0" w:space="0" w:color="auto"/>
            <w:left w:val="none" w:sz="0" w:space="0" w:color="auto"/>
            <w:bottom w:val="none" w:sz="0" w:space="0" w:color="auto"/>
            <w:right w:val="none" w:sz="0" w:space="0" w:color="auto"/>
          </w:divBdr>
        </w:div>
      </w:divsChild>
    </w:div>
    <w:div w:id="372466444">
      <w:bodyDiv w:val="1"/>
      <w:marLeft w:val="0"/>
      <w:marRight w:val="0"/>
      <w:marTop w:val="0"/>
      <w:marBottom w:val="0"/>
      <w:divBdr>
        <w:top w:val="none" w:sz="0" w:space="0" w:color="auto"/>
        <w:left w:val="none" w:sz="0" w:space="0" w:color="auto"/>
        <w:bottom w:val="none" w:sz="0" w:space="0" w:color="auto"/>
        <w:right w:val="none" w:sz="0" w:space="0" w:color="auto"/>
      </w:divBdr>
      <w:divsChild>
        <w:div w:id="473375720">
          <w:marLeft w:val="0"/>
          <w:marRight w:val="0"/>
          <w:marTop w:val="100"/>
          <w:marBottom w:val="100"/>
          <w:divBdr>
            <w:top w:val="none" w:sz="0" w:space="0" w:color="auto"/>
            <w:left w:val="none" w:sz="0" w:space="0" w:color="auto"/>
            <w:bottom w:val="none" w:sz="0" w:space="0" w:color="auto"/>
            <w:right w:val="none" w:sz="0" w:space="0" w:color="auto"/>
          </w:divBdr>
          <w:divsChild>
            <w:div w:id="1521695982">
              <w:marLeft w:val="0"/>
              <w:marRight w:val="0"/>
              <w:marTop w:val="100"/>
              <w:marBottom w:val="100"/>
              <w:divBdr>
                <w:top w:val="none" w:sz="0" w:space="0" w:color="auto"/>
                <w:left w:val="none" w:sz="0" w:space="0" w:color="auto"/>
                <w:bottom w:val="none" w:sz="0" w:space="0" w:color="auto"/>
                <w:right w:val="none" w:sz="0" w:space="0" w:color="auto"/>
              </w:divBdr>
              <w:divsChild>
                <w:div w:id="267472620">
                  <w:marLeft w:val="0"/>
                  <w:marRight w:val="0"/>
                  <w:marTop w:val="100"/>
                  <w:marBottom w:val="100"/>
                  <w:divBdr>
                    <w:top w:val="none" w:sz="0" w:space="0" w:color="auto"/>
                    <w:left w:val="none" w:sz="0" w:space="0" w:color="auto"/>
                    <w:bottom w:val="none" w:sz="0" w:space="0" w:color="auto"/>
                    <w:right w:val="none" w:sz="0" w:space="0" w:color="auto"/>
                  </w:divBdr>
                  <w:divsChild>
                    <w:div w:id="2099718094">
                      <w:marLeft w:val="0"/>
                      <w:marRight w:val="0"/>
                      <w:marTop w:val="0"/>
                      <w:marBottom w:val="0"/>
                      <w:divBdr>
                        <w:top w:val="none" w:sz="0" w:space="0" w:color="auto"/>
                        <w:left w:val="none" w:sz="0" w:space="0" w:color="auto"/>
                        <w:bottom w:val="none" w:sz="0" w:space="0" w:color="auto"/>
                        <w:right w:val="none" w:sz="0" w:space="0" w:color="auto"/>
                      </w:divBdr>
                      <w:divsChild>
                        <w:div w:id="889076099">
                          <w:marLeft w:val="0"/>
                          <w:marRight w:val="0"/>
                          <w:marTop w:val="0"/>
                          <w:marBottom w:val="0"/>
                          <w:divBdr>
                            <w:top w:val="none" w:sz="0" w:space="0" w:color="auto"/>
                            <w:left w:val="none" w:sz="0" w:space="0" w:color="auto"/>
                            <w:bottom w:val="none" w:sz="0" w:space="0" w:color="auto"/>
                            <w:right w:val="none" w:sz="0" w:space="0" w:color="auto"/>
                          </w:divBdr>
                          <w:divsChild>
                            <w:div w:id="18362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739540">
      <w:bodyDiv w:val="1"/>
      <w:marLeft w:val="0"/>
      <w:marRight w:val="0"/>
      <w:marTop w:val="0"/>
      <w:marBottom w:val="0"/>
      <w:divBdr>
        <w:top w:val="none" w:sz="0" w:space="0" w:color="auto"/>
        <w:left w:val="none" w:sz="0" w:space="0" w:color="auto"/>
        <w:bottom w:val="none" w:sz="0" w:space="0" w:color="auto"/>
        <w:right w:val="none" w:sz="0" w:space="0" w:color="auto"/>
      </w:divBdr>
      <w:divsChild>
        <w:div w:id="75254239">
          <w:marLeft w:val="0"/>
          <w:marRight w:val="0"/>
          <w:marTop w:val="0"/>
          <w:marBottom w:val="0"/>
          <w:divBdr>
            <w:top w:val="none" w:sz="0" w:space="0" w:color="auto"/>
            <w:left w:val="none" w:sz="0" w:space="0" w:color="auto"/>
            <w:bottom w:val="none" w:sz="0" w:space="0" w:color="auto"/>
            <w:right w:val="none" w:sz="0" w:space="0" w:color="auto"/>
          </w:divBdr>
        </w:div>
        <w:div w:id="158664612">
          <w:marLeft w:val="0"/>
          <w:marRight w:val="0"/>
          <w:marTop w:val="0"/>
          <w:marBottom w:val="0"/>
          <w:divBdr>
            <w:top w:val="none" w:sz="0" w:space="0" w:color="auto"/>
            <w:left w:val="none" w:sz="0" w:space="0" w:color="auto"/>
            <w:bottom w:val="none" w:sz="0" w:space="0" w:color="auto"/>
            <w:right w:val="none" w:sz="0" w:space="0" w:color="auto"/>
          </w:divBdr>
        </w:div>
        <w:div w:id="788818140">
          <w:marLeft w:val="0"/>
          <w:marRight w:val="0"/>
          <w:marTop w:val="0"/>
          <w:marBottom w:val="0"/>
          <w:divBdr>
            <w:top w:val="none" w:sz="0" w:space="0" w:color="auto"/>
            <w:left w:val="none" w:sz="0" w:space="0" w:color="auto"/>
            <w:bottom w:val="none" w:sz="0" w:space="0" w:color="auto"/>
            <w:right w:val="none" w:sz="0" w:space="0" w:color="auto"/>
          </w:divBdr>
        </w:div>
        <w:div w:id="1858542305">
          <w:marLeft w:val="0"/>
          <w:marRight w:val="0"/>
          <w:marTop w:val="0"/>
          <w:marBottom w:val="0"/>
          <w:divBdr>
            <w:top w:val="none" w:sz="0" w:space="0" w:color="auto"/>
            <w:left w:val="none" w:sz="0" w:space="0" w:color="auto"/>
            <w:bottom w:val="none" w:sz="0" w:space="0" w:color="auto"/>
            <w:right w:val="none" w:sz="0" w:space="0" w:color="auto"/>
          </w:divBdr>
        </w:div>
        <w:div w:id="1117408979">
          <w:marLeft w:val="0"/>
          <w:marRight w:val="0"/>
          <w:marTop w:val="0"/>
          <w:marBottom w:val="0"/>
          <w:divBdr>
            <w:top w:val="none" w:sz="0" w:space="0" w:color="auto"/>
            <w:left w:val="none" w:sz="0" w:space="0" w:color="auto"/>
            <w:bottom w:val="none" w:sz="0" w:space="0" w:color="auto"/>
            <w:right w:val="none" w:sz="0" w:space="0" w:color="auto"/>
          </w:divBdr>
        </w:div>
        <w:div w:id="82188110">
          <w:marLeft w:val="0"/>
          <w:marRight w:val="0"/>
          <w:marTop w:val="0"/>
          <w:marBottom w:val="0"/>
          <w:divBdr>
            <w:top w:val="none" w:sz="0" w:space="0" w:color="auto"/>
            <w:left w:val="none" w:sz="0" w:space="0" w:color="auto"/>
            <w:bottom w:val="none" w:sz="0" w:space="0" w:color="auto"/>
            <w:right w:val="none" w:sz="0" w:space="0" w:color="auto"/>
          </w:divBdr>
        </w:div>
        <w:div w:id="621228610">
          <w:marLeft w:val="0"/>
          <w:marRight w:val="0"/>
          <w:marTop w:val="0"/>
          <w:marBottom w:val="0"/>
          <w:divBdr>
            <w:top w:val="none" w:sz="0" w:space="0" w:color="auto"/>
            <w:left w:val="none" w:sz="0" w:space="0" w:color="auto"/>
            <w:bottom w:val="none" w:sz="0" w:space="0" w:color="auto"/>
            <w:right w:val="none" w:sz="0" w:space="0" w:color="auto"/>
          </w:divBdr>
        </w:div>
        <w:div w:id="594747155">
          <w:marLeft w:val="0"/>
          <w:marRight w:val="0"/>
          <w:marTop w:val="0"/>
          <w:marBottom w:val="0"/>
          <w:divBdr>
            <w:top w:val="none" w:sz="0" w:space="0" w:color="auto"/>
            <w:left w:val="none" w:sz="0" w:space="0" w:color="auto"/>
            <w:bottom w:val="none" w:sz="0" w:space="0" w:color="auto"/>
            <w:right w:val="none" w:sz="0" w:space="0" w:color="auto"/>
          </w:divBdr>
        </w:div>
        <w:div w:id="959385499">
          <w:marLeft w:val="0"/>
          <w:marRight w:val="0"/>
          <w:marTop w:val="0"/>
          <w:marBottom w:val="0"/>
          <w:divBdr>
            <w:top w:val="none" w:sz="0" w:space="0" w:color="auto"/>
            <w:left w:val="none" w:sz="0" w:space="0" w:color="auto"/>
            <w:bottom w:val="none" w:sz="0" w:space="0" w:color="auto"/>
            <w:right w:val="none" w:sz="0" w:space="0" w:color="auto"/>
          </w:divBdr>
        </w:div>
        <w:div w:id="1187209488">
          <w:marLeft w:val="0"/>
          <w:marRight w:val="0"/>
          <w:marTop w:val="0"/>
          <w:marBottom w:val="0"/>
          <w:divBdr>
            <w:top w:val="none" w:sz="0" w:space="0" w:color="auto"/>
            <w:left w:val="none" w:sz="0" w:space="0" w:color="auto"/>
            <w:bottom w:val="none" w:sz="0" w:space="0" w:color="auto"/>
            <w:right w:val="none" w:sz="0" w:space="0" w:color="auto"/>
          </w:divBdr>
        </w:div>
        <w:div w:id="1129586084">
          <w:marLeft w:val="0"/>
          <w:marRight w:val="0"/>
          <w:marTop w:val="0"/>
          <w:marBottom w:val="0"/>
          <w:divBdr>
            <w:top w:val="none" w:sz="0" w:space="0" w:color="auto"/>
            <w:left w:val="none" w:sz="0" w:space="0" w:color="auto"/>
            <w:bottom w:val="none" w:sz="0" w:space="0" w:color="auto"/>
            <w:right w:val="none" w:sz="0" w:space="0" w:color="auto"/>
          </w:divBdr>
        </w:div>
        <w:div w:id="770662127">
          <w:marLeft w:val="0"/>
          <w:marRight w:val="0"/>
          <w:marTop w:val="0"/>
          <w:marBottom w:val="0"/>
          <w:divBdr>
            <w:top w:val="none" w:sz="0" w:space="0" w:color="auto"/>
            <w:left w:val="none" w:sz="0" w:space="0" w:color="auto"/>
            <w:bottom w:val="none" w:sz="0" w:space="0" w:color="auto"/>
            <w:right w:val="none" w:sz="0" w:space="0" w:color="auto"/>
          </w:divBdr>
        </w:div>
        <w:div w:id="210313200">
          <w:marLeft w:val="0"/>
          <w:marRight w:val="0"/>
          <w:marTop w:val="0"/>
          <w:marBottom w:val="0"/>
          <w:divBdr>
            <w:top w:val="none" w:sz="0" w:space="0" w:color="auto"/>
            <w:left w:val="none" w:sz="0" w:space="0" w:color="auto"/>
            <w:bottom w:val="none" w:sz="0" w:space="0" w:color="auto"/>
            <w:right w:val="none" w:sz="0" w:space="0" w:color="auto"/>
          </w:divBdr>
        </w:div>
        <w:div w:id="1306812089">
          <w:marLeft w:val="0"/>
          <w:marRight w:val="0"/>
          <w:marTop w:val="0"/>
          <w:marBottom w:val="0"/>
          <w:divBdr>
            <w:top w:val="none" w:sz="0" w:space="0" w:color="auto"/>
            <w:left w:val="none" w:sz="0" w:space="0" w:color="auto"/>
            <w:bottom w:val="none" w:sz="0" w:space="0" w:color="auto"/>
            <w:right w:val="none" w:sz="0" w:space="0" w:color="auto"/>
          </w:divBdr>
        </w:div>
        <w:div w:id="1907836600">
          <w:marLeft w:val="0"/>
          <w:marRight w:val="0"/>
          <w:marTop w:val="0"/>
          <w:marBottom w:val="0"/>
          <w:divBdr>
            <w:top w:val="none" w:sz="0" w:space="0" w:color="auto"/>
            <w:left w:val="none" w:sz="0" w:space="0" w:color="auto"/>
            <w:bottom w:val="none" w:sz="0" w:space="0" w:color="auto"/>
            <w:right w:val="none" w:sz="0" w:space="0" w:color="auto"/>
          </w:divBdr>
        </w:div>
      </w:divsChild>
    </w:div>
    <w:div w:id="481655408">
      <w:bodyDiv w:val="1"/>
      <w:marLeft w:val="0"/>
      <w:marRight w:val="0"/>
      <w:marTop w:val="0"/>
      <w:marBottom w:val="0"/>
      <w:divBdr>
        <w:top w:val="none" w:sz="0" w:space="0" w:color="auto"/>
        <w:left w:val="none" w:sz="0" w:space="0" w:color="auto"/>
        <w:bottom w:val="none" w:sz="0" w:space="0" w:color="auto"/>
        <w:right w:val="none" w:sz="0" w:space="0" w:color="auto"/>
      </w:divBdr>
      <w:divsChild>
        <w:div w:id="1329166986">
          <w:marLeft w:val="0"/>
          <w:marRight w:val="0"/>
          <w:marTop w:val="0"/>
          <w:marBottom w:val="0"/>
          <w:divBdr>
            <w:top w:val="none" w:sz="0" w:space="0" w:color="auto"/>
            <w:left w:val="none" w:sz="0" w:space="0" w:color="auto"/>
            <w:bottom w:val="none" w:sz="0" w:space="0" w:color="auto"/>
            <w:right w:val="none" w:sz="0" w:space="0" w:color="auto"/>
          </w:divBdr>
          <w:divsChild>
            <w:div w:id="3156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021">
      <w:bodyDiv w:val="1"/>
      <w:marLeft w:val="0"/>
      <w:marRight w:val="0"/>
      <w:marTop w:val="0"/>
      <w:marBottom w:val="0"/>
      <w:divBdr>
        <w:top w:val="none" w:sz="0" w:space="0" w:color="auto"/>
        <w:left w:val="none" w:sz="0" w:space="0" w:color="auto"/>
        <w:bottom w:val="none" w:sz="0" w:space="0" w:color="auto"/>
        <w:right w:val="none" w:sz="0" w:space="0" w:color="auto"/>
      </w:divBdr>
      <w:divsChild>
        <w:div w:id="468785797">
          <w:marLeft w:val="0"/>
          <w:marRight w:val="0"/>
          <w:marTop w:val="0"/>
          <w:marBottom w:val="0"/>
          <w:divBdr>
            <w:top w:val="none" w:sz="0" w:space="0" w:color="auto"/>
            <w:left w:val="none" w:sz="0" w:space="0" w:color="auto"/>
            <w:bottom w:val="none" w:sz="0" w:space="0" w:color="auto"/>
            <w:right w:val="none" w:sz="0" w:space="0" w:color="auto"/>
          </w:divBdr>
        </w:div>
        <w:div w:id="1868105930">
          <w:marLeft w:val="0"/>
          <w:marRight w:val="0"/>
          <w:marTop w:val="0"/>
          <w:marBottom w:val="0"/>
          <w:divBdr>
            <w:top w:val="none" w:sz="0" w:space="0" w:color="auto"/>
            <w:left w:val="none" w:sz="0" w:space="0" w:color="auto"/>
            <w:bottom w:val="none" w:sz="0" w:space="0" w:color="auto"/>
            <w:right w:val="none" w:sz="0" w:space="0" w:color="auto"/>
          </w:divBdr>
        </w:div>
        <w:div w:id="682900114">
          <w:marLeft w:val="0"/>
          <w:marRight w:val="0"/>
          <w:marTop w:val="0"/>
          <w:marBottom w:val="0"/>
          <w:divBdr>
            <w:top w:val="none" w:sz="0" w:space="0" w:color="auto"/>
            <w:left w:val="none" w:sz="0" w:space="0" w:color="auto"/>
            <w:bottom w:val="none" w:sz="0" w:space="0" w:color="auto"/>
            <w:right w:val="none" w:sz="0" w:space="0" w:color="auto"/>
          </w:divBdr>
        </w:div>
        <w:div w:id="247472445">
          <w:marLeft w:val="0"/>
          <w:marRight w:val="0"/>
          <w:marTop w:val="0"/>
          <w:marBottom w:val="0"/>
          <w:divBdr>
            <w:top w:val="none" w:sz="0" w:space="0" w:color="auto"/>
            <w:left w:val="none" w:sz="0" w:space="0" w:color="auto"/>
            <w:bottom w:val="none" w:sz="0" w:space="0" w:color="auto"/>
            <w:right w:val="none" w:sz="0" w:space="0" w:color="auto"/>
          </w:divBdr>
        </w:div>
      </w:divsChild>
    </w:div>
    <w:div w:id="550775654">
      <w:bodyDiv w:val="1"/>
      <w:marLeft w:val="0"/>
      <w:marRight w:val="0"/>
      <w:marTop w:val="0"/>
      <w:marBottom w:val="0"/>
      <w:divBdr>
        <w:top w:val="none" w:sz="0" w:space="0" w:color="auto"/>
        <w:left w:val="none" w:sz="0" w:space="0" w:color="auto"/>
        <w:bottom w:val="none" w:sz="0" w:space="0" w:color="auto"/>
        <w:right w:val="none" w:sz="0" w:space="0" w:color="auto"/>
      </w:divBdr>
      <w:divsChild>
        <w:div w:id="1749838074">
          <w:marLeft w:val="0"/>
          <w:marRight w:val="0"/>
          <w:marTop w:val="0"/>
          <w:marBottom w:val="0"/>
          <w:divBdr>
            <w:top w:val="none" w:sz="0" w:space="0" w:color="auto"/>
            <w:left w:val="none" w:sz="0" w:space="0" w:color="auto"/>
            <w:bottom w:val="none" w:sz="0" w:space="0" w:color="auto"/>
            <w:right w:val="none" w:sz="0" w:space="0" w:color="auto"/>
          </w:divBdr>
        </w:div>
        <w:div w:id="1981418866">
          <w:marLeft w:val="0"/>
          <w:marRight w:val="0"/>
          <w:marTop w:val="0"/>
          <w:marBottom w:val="0"/>
          <w:divBdr>
            <w:top w:val="none" w:sz="0" w:space="0" w:color="auto"/>
            <w:left w:val="none" w:sz="0" w:space="0" w:color="auto"/>
            <w:bottom w:val="none" w:sz="0" w:space="0" w:color="auto"/>
            <w:right w:val="none" w:sz="0" w:space="0" w:color="auto"/>
          </w:divBdr>
        </w:div>
        <w:div w:id="1194998336">
          <w:marLeft w:val="0"/>
          <w:marRight w:val="0"/>
          <w:marTop w:val="0"/>
          <w:marBottom w:val="0"/>
          <w:divBdr>
            <w:top w:val="none" w:sz="0" w:space="0" w:color="auto"/>
            <w:left w:val="none" w:sz="0" w:space="0" w:color="auto"/>
            <w:bottom w:val="none" w:sz="0" w:space="0" w:color="auto"/>
            <w:right w:val="none" w:sz="0" w:space="0" w:color="auto"/>
          </w:divBdr>
        </w:div>
        <w:div w:id="1391264807">
          <w:marLeft w:val="0"/>
          <w:marRight w:val="0"/>
          <w:marTop w:val="0"/>
          <w:marBottom w:val="0"/>
          <w:divBdr>
            <w:top w:val="none" w:sz="0" w:space="0" w:color="auto"/>
            <w:left w:val="none" w:sz="0" w:space="0" w:color="auto"/>
            <w:bottom w:val="none" w:sz="0" w:space="0" w:color="auto"/>
            <w:right w:val="none" w:sz="0" w:space="0" w:color="auto"/>
          </w:divBdr>
        </w:div>
        <w:div w:id="1745489566">
          <w:marLeft w:val="0"/>
          <w:marRight w:val="0"/>
          <w:marTop w:val="0"/>
          <w:marBottom w:val="0"/>
          <w:divBdr>
            <w:top w:val="none" w:sz="0" w:space="0" w:color="auto"/>
            <w:left w:val="none" w:sz="0" w:space="0" w:color="auto"/>
            <w:bottom w:val="none" w:sz="0" w:space="0" w:color="auto"/>
            <w:right w:val="none" w:sz="0" w:space="0" w:color="auto"/>
          </w:divBdr>
        </w:div>
        <w:div w:id="1376852114">
          <w:marLeft w:val="0"/>
          <w:marRight w:val="0"/>
          <w:marTop w:val="0"/>
          <w:marBottom w:val="0"/>
          <w:divBdr>
            <w:top w:val="none" w:sz="0" w:space="0" w:color="auto"/>
            <w:left w:val="none" w:sz="0" w:space="0" w:color="auto"/>
            <w:bottom w:val="none" w:sz="0" w:space="0" w:color="auto"/>
            <w:right w:val="none" w:sz="0" w:space="0" w:color="auto"/>
          </w:divBdr>
        </w:div>
      </w:divsChild>
    </w:div>
    <w:div w:id="578178062">
      <w:bodyDiv w:val="1"/>
      <w:marLeft w:val="0"/>
      <w:marRight w:val="0"/>
      <w:marTop w:val="0"/>
      <w:marBottom w:val="0"/>
      <w:divBdr>
        <w:top w:val="none" w:sz="0" w:space="0" w:color="auto"/>
        <w:left w:val="none" w:sz="0" w:space="0" w:color="auto"/>
        <w:bottom w:val="none" w:sz="0" w:space="0" w:color="auto"/>
        <w:right w:val="none" w:sz="0" w:space="0" w:color="auto"/>
      </w:divBdr>
      <w:divsChild>
        <w:div w:id="805512408">
          <w:marLeft w:val="0"/>
          <w:marRight w:val="0"/>
          <w:marTop w:val="0"/>
          <w:marBottom w:val="0"/>
          <w:divBdr>
            <w:top w:val="none" w:sz="0" w:space="0" w:color="auto"/>
            <w:left w:val="none" w:sz="0" w:space="0" w:color="auto"/>
            <w:bottom w:val="none" w:sz="0" w:space="0" w:color="auto"/>
            <w:right w:val="none" w:sz="0" w:space="0" w:color="auto"/>
          </w:divBdr>
        </w:div>
        <w:div w:id="224609573">
          <w:marLeft w:val="0"/>
          <w:marRight w:val="0"/>
          <w:marTop w:val="0"/>
          <w:marBottom w:val="0"/>
          <w:divBdr>
            <w:top w:val="none" w:sz="0" w:space="0" w:color="auto"/>
            <w:left w:val="none" w:sz="0" w:space="0" w:color="auto"/>
            <w:bottom w:val="none" w:sz="0" w:space="0" w:color="auto"/>
            <w:right w:val="none" w:sz="0" w:space="0" w:color="auto"/>
          </w:divBdr>
        </w:div>
        <w:div w:id="899556034">
          <w:marLeft w:val="0"/>
          <w:marRight w:val="0"/>
          <w:marTop w:val="0"/>
          <w:marBottom w:val="0"/>
          <w:divBdr>
            <w:top w:val="none" w:sz="0" w:space="0" w:color="auto"/>
            <w:left w:val="none" w:sz="0" w:space="0" w:color="auto"/>
            <w:bottom w:val="none" w:sz="0" w:space="0" w:color="auto"/>
            <w:right w:val="none" w:sz="0" w:space="0" w:color="auto"/>
          </w:divBdr>
        </w:div>
        <w:div w:id="2001497648">
          <w:marLeft w:val="0"/>
          <w:marRight w:val="0"/>
          <w:marTop w:val="0"/>
          <w:marBottom w:val="0"/>
          <w:divBdr>
            <w:top w:val="none" w:sz="0" w:space="0" w:color="auto"/>
            <w:left w:val="none" w:sz="0" w:space="0" w:color="auto"/>
            <w:bottom w:val="none" w:sz="0" w:space="0" w:color="auto"/>
            <w:right w:val="none" w:sz="0" w:space="0" w:color="auto"/>
          </w:divBdr>
        </w:div>
        <w:div w:id="1202404527">
          <w:marLeft w:val="0"/>
          <w:marRight w:val="0"/>
          <w:marTop w:val="0"/>
          <w:marBottom w:val="0"/>
          <w:divBdr>
            <w:top w:val="none" w:sz="0" w:space="0" w:color="auto"/>
            <w:left w:val="none" w:sz="0" w:space="0" w:color="auto"/>
            <w:bottom w:val="none" w:sz="0" w:space="0" w:color="auto"/>
            <w:right w:val="none" w:sz="0" w:space="0" w:color="auto"/>
          </w:divBdr>
        </w:div>
        <w:div w:id="219678888">
          <w:marLeft w:val="0"/>
          <w:marRight w:val="0"/>
          <w:marTop w:val="0"/>
          <w:marBottom w:val="0"/>
          <w:divBdr>
            <w:top w:val="none" w:sz="0" w:space="0" w:color="auto"/>
            <w:left w:val="none" w:sz="0" w:space="0" w:color="auto"/>
            <w:bottom w:val="none" w:sz="0" w:space="0" w:color="auto"/>
            <w:right w:val="none" w:sz="0" w:space="0" w:color="auto"/>
          </w:divBdr>
        </w:div>
        <w:div w:id="459036302">
          <w:marLeft w:val="0"/>
          <w:marRight w:val="0"/>
          <w:marTop w:val="0"/>
          <w:marBottom w:val="0"/>
          <w:divBdr>
            <w:top w:val="none" w:sz="0" w:space="0" w:color="auto"/>
            <w:left w:val="none" w:sz="0" w:space="0" w:color="auto"/>
            <w:bottom w:val="none" w:sz="0" w:space="0" w:color="auto"/>
            <w:right w:val="none" w:sz="0" w:space="0" w:color="auto"/>
          </w:divBdr>
        </w:div>
        <w:div w:id="750007090">
          <w:marLeft w:val="0"/>
          <w:marRight w:val="0"/>
          <w:marTop w:val="0"/>
          <w:marBottom w:val="0"/>
          <w:divBdr>
            <w:top w:val="none" w:sz="0" w:space="0" w:color="auto"/>
            <w:left w:val="none" w:sz="0" w:space="0" w:color="auto"/>
            <w:bottom w:val="none" w:sz="0" w:space="0" w:color="auto"/>
            <w:right w:val="none" w:sz="0" w:space="0" w:color="auto"/>
          </w:divBdr>
        </w:div>
        <w:div w:id="588544444">
          <w:marLeft w:val="0"/>
          <w:marRight w:val="0"/>
          <w:marTop w:val="0"/>
          <w:marBottom w:val="0"/>
          <w:divBdr>
            <w:top w:val="none" w:sz="0" w:space="0" w:color="auto"/>
            <w:left w:val="none" w:sz="0" w:space="0" w:color="auto"/>
            <w:bottom w:val="none" w:sz="0" w:space="0" w:color="auto"/>
            <w:right w:val="none" w:sz="0" w:space="0" w:color="auto"/>
          </w:divBdr>
        </w:div>
        <w:div w:id="1021978271">
          <w:marLeft w:val="0"/>
          <w:marRight w:val="0"/>
          <w:marTop w:val="0"/>
          <w:marBottom w:val="0"/>
          <w:divBdr>
            <w:top w:val="none" w:sz="0" w:space="0" w:color="auto"/>
            <w:left w:val="none" w:sz="0" w:space="0" w:color="auto"/>
            <w:bottom w:val="none" w:sz="0" w:space="0" w:color="auto"/>
            <w:right w:val="none" w:sz="0" w:space="0" w:color="auto"/>
          </w:divBdr>
        </w:div>
        <w:div w:id="617567241">
          <w:marLeft w:val="0"/>
          <w:marRight w:val="0"/>
          <w:marTop w:val="0"/>
          <w:marBottom w:val="0"/>
          <w:divBdr>
            <w:top w:val="none" w:sz="0" w:space="0" w:color="auto"/>
            <w:left w:val="none" w:sz="0" w:space="0" w:color="auto"/>
            <w:bottom w:val="none" w:sz="0" w:space="0" w:color="auto"/>
            <w:right w:val="none" w:sz="0" w:space="0" w:color="auto"/>
          </w:divBdr>
        </w:div>
        <w:div w:id="2050110042">
          <w:marLeft w:val="0"/>
          <w:marRight w:val="0"/>
          <w:marTop w:val="0"/>
          <w:marBottom w:val="0"/>
          <w:divBdr>
            <w:top w:val="none" w:sz="0" w:space="0" w:color="auto"/>
            <w:left w:val="none" w:sz="0" w:space="0" w:color="auto"/>
            <w:bottom w:val="none" w:sz="0" w:space="0" w:color="auto"/>
            <w:right w:val="none" w:sz="0" w:space="0" w:color="auto"/>
          </w:divBdr>
        </w:div>
        <w:div w:id="1302231591">
          <w:marLeft w:val="0"/>
          <w:marRight w:val="0"/>
          <w:marTop w:val="0"/>
          <w:marBottom w:val="0"/>
          <w:divBdr>
            <w:top w:val="none" w:sz="0" w:space="0" w:color="auto"/>
            <w:left w:val="none" w:sz="0" w:space="0" w:color="auto"/>
            <w:bottom w:val="none" w:sz="0" w:space="0" w:color="auto"/>
            <w:right w:val="none" w:sz="0" w:space="0" w:color="auto"/>
          </w:divBdr>
        </w:div>
        <w:div w:id="1651595481">
          <w:marLeft w:val="0"/>
          <w:marRight w:val="0"/>
          <w:marTop w:val="0"/>
          <w:marBottom w:val="0"/>
          <w:divBdr>
            <w:top w:val="none" w:sz="0" w:space="0" w:color="auto"/>
            <w:left w:val="none" w:sz="0" w:space="0" w:color="auto"/>
            <w:bottom w:val="none" w:sz="0" w:space="0" w:color="auto"/>
            <w:right w:val="none" w:sz="0" w:space="0" w:color="auto"/>
          </w:divBdr>
        </w:div>
        <w:div w:id="284242247">
          <w:marLeft w:val="0"/>
          <w:marRight w:val="0"/>
          <w:marTop w:val="0"/>
          <w:marBottom w:val="0"/>
          <w:divBdr>
            <w:top w:val="none" w:sz="0" w:space="0" w:color="auto"/>
            <w:left w:val="none" w:sz="0" w:space="0" w:color="auto"/>
            <w:bottom w:val="none" w:sz="0" w:space="0" w:color="auto"/>
            <w:right w:val="none" w:sz="0" w:space="0" w:color="auto"/>
          </w:divBdr>
        </w:div>
        <w:div w:id="38820812">
          <w:marLeft w:val="0"/>
          <w:marRight w:val="0"/>
          <w:marTop w:val="0"/>
          <w:marBottom w:val="0"/>
          <w:divBdr>
            <w:top w:val="none" w:sz="0" w:space="0" w:color="auto"/>
            <w:left w:val="none" w:sz="0" w:space="0" w:color="auto"/>
            <w:bottom w:val="none" w:sz="0" w:space="0" w:color="auto"/>
            <w:right w:val="none" w:sz="0" w:space="0" w:color="auto"/>
          </w:divBdr>
        </w:div>
        <w:div w:id="1157769131">
          <w:marLeft w:val="0"/>
          <w:marRight w:val="0"/>
          <w:marTop w:val="0"/>
          <w:marBottom w:val="0"/>
          <w:divBdr>
            <w:top w:val="none" w:sz="0" w:space="0" w:color="auto"/>
            <w:left w:val="none" w:sz="0" w:space="0" w:color="auto"/>
            <w:bottom w:val="none" w:sz="0" w:space="0" w:color="auto"/>
            <w:right w:val="none" w:sz="0" w:space="0" w:color="auto"/>
          </w:divBdr>
        </w:div>
        <w:div w:id="1449398977">
          <w:marLeft w:val="0"/>
          <w:marRight w:val="0"/>
          <w:marTop w:val="0"/>
          <w:marBottom w:val="0"/>
          <w:divBdr>
            <w:top w:val="none" w:sz="0" w:space="0" w:color="auto"/>
            <w:left w:val="none" w:sz="0" w:space="0" w:color="auto"/>
            <w:bottom w:val="none" w:sz="0" w:space="0" w:color="auto"/>
            <w:right w:val="none" w:sz="0" w:space="0" w:color="auto"/>
          </w:divBdr>
        </w:div>
        <w:div w:id="366875007">
          <w:marLeft w:val="0"/>
          <w:marRight w:val="0"/>
          <w:marTop w:val="0"/>
          <w:marBottom w:val="0"/>
          <w:divBdr>
            <w:top w:val="none" w:sz="0" w:space="0" w:color="auto"/>
            <w:left w:val="none" w:sz="0" w:space="0" w:color="auto"/>
            <w:bottom w:val="none" w:sz="0" w:space="0" w:color="auto"/>
            <w:right w:val="none" w:sz="0" w:space="0" w:color="auto"/>
          </w:divBdr>
        </w:div>
        <w:div w:id="1190099817">
          <w:marLeft w:val="0"/>
          <w:marRight w:val="0"/>
          <w:marTop w:val="0"/>
          <w:marBottom w:val="0"/>
          <w:divBdr>
            <w:top w:val="none" w:sz="0" w:space="0" w:color="auto"/>
            <w:left w:val="none" w:sz="0" w:space="0" w:color="auto"/>
            <w:bottom w:val="none" w:sz="0" w:space="0" w:color="auto"/>
            <w:right w:val="none" w:sz="0" w:space="0" w:color="auto"/>
          </w:divBdr>
        </w:div>
      </w:divsChild>
    </w:div>
    <w:div w:id="711460663">
      <w:bodyDiv w:val="1"/>
      <w:marLeft w:val="0"/>
      <w:marRight w:val="0"/>
      <w:marTop w:val="0"/>
      <w:marBottom w:val="0"/>
      <w:divBdr>
        <w:top w:val="none" w:sz="0" w:space="0" w:color="auto"/>
        <w:left w:val="none" w:sz="0" w:space="0" w:color="auto"/>
        <w:bottom w:val="none" w:sz="0" w:space="0" w:color="auto"/>
        <w:right w:val="none" w:sz="0" w:space="0" w:color="auto"/>
      </w:divBdr>
      <w:divsChild>
        <w:div w:id="2114157284">
          <w:marLeft w:val="0"/>
          <w:marRight w:val="0"/>
          <w:marTop w:val="0"/>
          <w:marBottom w:val="0"/>
          <w:divBdr>
            <w:top w:val="none" w:sz="0" w:space="0" w:color="auto"/>
            <w:left w:val="none" w:sz="0" w:space="0" w:color="auto"/>
            <w:bottom w:val="none" w:sz="0" w:space="0" w:color="auto"/>
            <w:right w:val="none" w:sz="0" w:space="0" w:color="auto"/>
          </w:divBdr>
        </w:div>
      </w:divsChild>
    </w:div>
    <w:div w:id="766079086">
      <w:bodyDiv w:val="1"/>
      <w:marLeft w:val="0"/>
      <w:marRight w:val="0"/>
      <w:marTop w:val="0"/>
      <w:marBottom w:val="0"/>
      <w:divBdr>
        <w:top w:val="none" w:sz="0" w:space="0" w:color="auto"/>
        <w:left w:val="none" w:sz="0" w:space="0" w:color="auto"/>
        <w:bottom w:val="none" w:sz="0" w:space="0" w:color="auto"/>
        <w:right w:val="none" w:sz="0" w:space="0" w:color="auto"/>
      </w:divBdr>
      <w:divsChild>
        <w:div w:id="263417218">
          <w:marLeft w:val="0"/>
          <w:marRight w:val="0"/>
          <w:marTop w:val="0"/>
          <w:marBottom w:val="0"/>
          <w:divBdr>
            <w:top w:val="none" w:sz="0" w:space="0" w:color="auto"/>
            <w:left w:val="none" w:sz="0" w:space="0" w:color="auto"/>
            <w:bottom w:val="none" w:sz="0" w:space="0" w:color="auto"/>
            <w:right w:val="none" w:sz="0" w:space="0" w:color="auto"/>
          </w:divBdr>
        </w:div>
      </w:divsChild>
    </w:div>
    <w:div w:id="767116210">
      <w:bodyDiv w:val="1"/>
      <w:marLeft w:val="0"/>
      <w:marRight w:val="0"/>
      <w:marTop w:val="0"/>
      <w:marBottom w:val="0"/>
      <w:divBdr>
        <w:top w:val="none" w:sz="0" w:space="0" w:color="auto"/>
        <w:left w:val="none" w:sz="0" w:space="0" w:color="auto"/>
        <w:bottom w:val="none" w:sz="0" w:space="0" w:color="auto"/>
        <w:right w:val="none" w:sz="0" w:space="0" w:color="auto"/>
      </w:divBdr>
      <w:divsChild>
        <w:div w:id="1010570479">
          <w:marLeft w:val="0"/>
          <w:marRight w:val="0"/>
          <w:marTop w:val="0"/>
          <w:marBottom w:val="0"/>
          <w:divBdr>
            <w:top w:val="none" w:sz="0" w:space="0" w:color="auto"/>
            <w:left w:val="none" w:sz="0" w:space="0" w:color="auto"/>
            <w:bottom w:val="none" w:sz="0" w:space="0" w:color="auto"/>
            <w:right w:val="none" w:sz="0" w:space="0" w:color="auto"/>
          </w:divBdr>
        </w:div>
        <w:div w:id="746537275">
          <w:marLeft w:val="0"/>
          <w:marRight w:val="0"/>
          <w:marTop w:val="0"/>
          <w:marBottom w:val="0"/>
          <w:divBdr>
            <w:top w:val="none" w:sz="0" w:space="0" w:color="auto"/>
            <w:left w:val="none" w:sz="0" w:space="0" w:color="auto"/>
            <w:bottom w:val="none" w:sz="0" w:space="0" w:color="auto"/>
            <w:right w:val="none" w:sz="0" w:space="0" w:color="auto"/>
          </w:divBdr>
        </w:div>
        <w:div w:id="463891596">
          <w:marLeft w:val="0"/>
          <w:marRight w:val="0"/>
          <w:marTop w:val="0"/>
          <w:marBottom w:val="0"/>
          <w:divBdr>
            <w:top w:val="none" w:sz="0" w:space="0" w:color="auto"/>
            <w:left w:val="none" w:sz="0" w:space="0" w:color="auto"/>
            <w:bottom w:val="none" w:sz="0" w:space="0" w:color="auto"/>
            <w:right w:val="none" w:sz="0" w:space="0" w:color="auto"/>
          </w:divBdr>
        </w:div>
        <w:div w:id="1583444525">
          <w:marLeft w:val="0"/>
          <w:marRight w:val="0"/>
          <w:marTop w:val="0"/>
          <w:marBottom w:val="0"/>
          <w:divBdr>
            <w:top w:val="none" w:sz="0" w:space="0" w:color="auto"/>
            <w:left w:val="none" w:sz="0" w:space="0" w:color="auto"/>
            <w:bottom w:val="none" w:sz="0" w:space="0" w:color="auto"/>
            <w:right w:val="none" w:sz="0" w:space="0" w:color="auto"/>
          </w:divBdr>
        </w:div>
        <w:div w:id="1253976974">
          <w:marLeft w:val="0"/>
          <w:marRight w:val="0"/>
          <w:marTop w:val="0"/>
          <w:marBottom w:val="0"/>
          <w:divBdr>
            <w:top w:val="none" w:sz="0" w:space="0" w:color="auto"/>
            <w:left w:val="none" w:sz="0" w:space="0" w:color="auto"/>
            <w:bottom w:val="none" w:sz="0" w:space="0" w:color="auto"/>
            <w:right w:val="none" w:sz="0" w:space="0" w:color="auto"/>
          </w:divBdr>
        </w:div>
        <w:div w:id="162938627">
          <w:marLeft w:val="0"/>
          <w:marRight w:val="0"/>
          <w:marTop w:val="0"/>
          <w:marBottom w:val="0"/>
          <w:divBdr>
            <w:top w:val="none" w:sz="0" w:space="0" w:color="auto"/>
            <w:left w:val="none" w:sz="0" w:space="0" w:color="auto"/>
            <w:bottom w:val="none" w:sz="0" w:space="0" w:color="auto"/>
            <w:right w:val="none" w:sz="0" w:space="0" w:color="auto"/>
          </w:divBdr>
        </w:div>
        <w:div w:id="64644241">
          <w:marLeft w:val="0"/>
          <w:marRight w:val="0"/>
          <w:marTop w:val="0"/>
          <w:marBottom w:val="0"/>
          <w:divBdr>
            <w:top w:val="none" w:sz="0" w:space="0" w:color="auto"/>
            <w:left w:val="none" w:sz="0" w:space="0" w:color="auto"/>
            <w:bottom w:val="none" w:sz="0" w:space="0" w:color="auto"/>
            <w:right w:val="none" w:sz="0" w:space="0" w:color="auto"/>
          </w:divBdr>
        </w:div>
        <w:div w:id="790713343">
          <w:marLeft w:val="0"/>
          <w:marRight w:val="0"/>
          <w:marTop w:val="0"/>
          <w:marBottom w:val="0"/>
          <w:divBdr>
            <w:top w:val="none" w:sz="0" w:space="0" w:color="auto"/>
            <w:left w:val="none" w:sz="0" w:space="0" w:color="auto"/>
            <w:bottom w:val="none" w:sz="0" w:space="0" w:color="auto"/>
            <w:right w:val="none" w:sz="0" w:space="0" w:color="auto"/>
          </w:divBdr>
        </w:div>
        <w:div w:id="101731699">
          <w:marLeft w:val="0"/>
          <w:marRight w:val="0"/>
          <w:marTop w:val="0"/>
          <w:marBottom w:val="0"/>
          <w:divBdr>
            <w:top w:val="none" w:sz="0" w:space="0" w:color="auto"/>
            <w:left w:val="none" w:sz="0" w:space="0" w:color="auto"/>
            <w:bottom w:val="none" w:sz="0" w:space="0" w:color="auto"/>
            <w:right w:val="none" w:sz="0" w:space="0" w:color="auto"/>
          </w:divBdr>
        </w:div>
        <w:div w:id="1534733735">
          <w:marLeft w:val="0"/>
          <w:marRight w:val="0"/>
          <w:marTop w:val="0"/>
          <w:marBottom w:val="0"/>
          <w:divBdr>
            <w:top w:val="none" w:sz="0" w:space="0" w:color="auto"/>
            <w:left w:val="none" w:sz="0" w:space="0" w:color="auto"/>
            <w:bottom w:val="none" w:sz="0" w:space="0" w:color="auto"/>
            <w:right w:val="none" w:sz="0" w:space="0" w:color="auto"/>
          </w:divBdr>
        </w:div>
        <w:div w:id="1835337466">
          <w:marLeft w:val="0"/>
          <w:marRight w:val="0"/>
          <w:marTop w:val="0"/>
          <w:marBottom w:val="0"/>
          <w:divBdr>
            <w:top w:val="none" w:sz="0" w:space="0" w:color="auto"/>
            <w:left w:val="none" w:sz="0" w:space="0" w:color="auto"/>
            <w:bottom w:val="none" w:sz="0" w:space="0" w:color="auto"/>
            <w:right w:val="none" w:sz="0" w:space="0" w:color="auto"/>
          </w:divBdr>
        </w:div>
        <w:div w:id="548883200">
          <w:marLeft w:val="0"/>
          <w:marRight w:val="0"/>
          <w:marTop w:val="0"/>
          <w:marBottom w:val="0"/>
          <w:divBdr>
            <w:top w:val="none" w:sz="0" w:space="0" w:color="auto"/>
            <w:left w:val="none" w:sz="0" w:space="0" w:color="auto"/>
            <w:bottom w:val="none" w:sz="0" w:space="0" w:color="auto"/>
            <w:right w:val="none" w:sz="0" w:space="0" w:color="auto"/>
          </w:divBdr>
        </w:div>
        <w:div w:id="1868369270">
          <w:marLeft w:val="0"/>
          <w:marRight w:val="0"/>
          <w:marTop w:val="0"/>
          <w:marBottom w:val="0"/>
          <w:divBdr>
            <w:top w:val="none" w:sz="0" w:space="0" w:color="auto"/>
            <w:left w:val="none" w:sz="0" w:space="0" w:color="auto"/>
            <w:bottom w:val="none" w:sz="0" w:space="0" w:color="auto"/>
            <w:right w:val="none" w:sz="0" w:space="0" w:color="auto"/>
          </w:divBdr>
        </w:div>
        <w:div w:id="1674988575">
          <w:marLeft w:val="0"/>
          <w:marRight w:val="0"/>
          <w:marTop w:val="0"/>
          <w:marBottom w:val="0"/>
          <w:divBdr>
            <w:top w:val="none" w:sz="0" w:space="0" w:color="auto"/>
            <w:left w:val="none" w:sz="0" w:space="0" w:color="auto"/>
            <w:bottom w:val="none" w:sz="0" w:space="0" w:color="auto"/>
            <w:right w:val="none" w:sz="0" w:space="0" w:color="auto"/>
          </w:divBdr>
        </w:div>
        <w:div w:id="1576476890">
          <w:marLeft w:val="0"/>
          <w:marRight w:val="0"/>
          <w:marTop w:val="0"/>
          <w:marBottom w:val="0"/>
          <w:divBdr>
            <w:top w:val="none" w:sz="0" w:space="0" w:color="auto"/>
            <w:left w:val="none" w:sz="0" w:space="0" w:color="auto"/>
            <w:bottom w:val="none" w:sz="0" w:space="0" w:color="auto"/>
            <w:right w:val="none" w:sz="0" w:space="0" w:color="auto"/>
          </w:divBdr>
        </w:div>
        <w:div w:id="1843545610">
          <w:marLeft w:val="0"/>
          <w:marRight w:val="0"/>
          <w:marTop w:val="0"/>
          <w:marBottom w:val="0"/>
          <w:divBdr>
            <w:top w:val="none" w:sz="0" w:space="0" w:color="auto"/>
            <w:left w:val="none" w:sz="0" w:space="0" w:color="auto"/>
            <w:bottom w:val="none" w:sz="0" w:space="0" w:color="auto"/>
            <w:right w:val="none" w:sz="0" w:space="0" w:color="auto"/>
          </w:divBdr>
        </w:div>
        <w:div w:id="118383173">
          <w:marLeft w:val="0"/>
          <w:marRight w:val="0"/>
          <w:marTop w:val="0"/>
          <w:marBottom w:val="0"/>
          <w:divBdr>
            <w:top w:val="none" w:sz="0" w:space="0" w:color="auto"/>
            <w:left w:val="none" w:sz="0" w:space="0" w:color="auto"/>
            <w:bottom w:val="none" w:sz="0" w:space="0" w:color="auto"/>
            <w:right w:val="none" w:sz="0" w:space="0" w:color="auto"/>
          </w:divBdr>
        </w:div>
        <w:div w:id="378478734">
          <w:marLeft w:val="0"/>
          <w:marRight w:val="0"/>
          <w:marTop w:val="0"/>
          <w:marBottom w:val="0"/>
          <w:divBdr>
            <w:top w:val="none" w:sz="0" w:space="0" w:color="auto"/>
            <w:left w:val="none" w:sz="0" w:space="0" w:color="auto"/>
            <w:bottom w:val="none" w:sz="0" w:space="0" w:color="auto"/>
            <w:right w:val="none" w:sz="0" w:space="0" w:color="auto"/>
          </w:divBdr>
        </w:div>
        <w:div w:id="126363235">
          <w:marLeft w:val="0"/>
          <w:marRight w:val="0"/>
          <w:marTop w:val="0"/>
          <w:marBottom w:val="0"/>
          <w:divBdr>
            <w:top w:val="none" w:sz="0" w:space="0" w:color="auto"/>
            <w:left w:val="none" w:sz="0" w:space="0" w:color="auto"/>
            <w:bottom w:val="none" w:sz="0" w:space="0" w:color="auto"/>
            <w:right w:val="none" w:sz="0" w:space="0" w:color="auto"/>
          </w:divBdr>
        </w:div>
      </w:divsChild>
    </w:div>
    <w:div w:id="769543885">
      <w:bodyDiv w:val="1"/>
      <w:marLeft w:val="0"/>
      <w:marRight w:val="0"/>
      <w:marTop w:val="0"/>
      <w:marBottom w:val="0"/>
      <w:divBdr>
        <w:top w:val="none" w:sz="0" w:space="0" w:color="auto"/>
        <w:left w:val="none" w:sz="0" w:space="0" w:color="auto"/>
        <w:bottom w:val="none" w:sz="0" w:space="0" w:color="auto"/>
        <w:right w:val="none" w:sz="0" w:space="0" w:color="auto"/>
      </w:divBdr>
      <w:divsChild>
        <w:div w:id="1309675672">
          <w:marLeft w:val="0"/>
          <w:marRight w:val="0"/>
          <w:marTop w:val="0"/>
          <w:marBottom w:val="0"/>
          <w:divBdr>
            <w:top w:val="none" w:sz="0" w:space="0" w:color="auto"/>
            <w:left w:val="none" w:sz="0" w:space="0" w:color="auto"/>
            <w:bottom w:val="none" w:sz="0" w:space="0" w:color="auto"/>
            <w:right w:val="none" w:sz="0" w:space="0" w:color="auto"/>
          </w:divBdr>
          <w:divsChild>
            <w:div w:id="5111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4892">
      <w:bodyDiv w:val="1"/>
      <w:marLeft w:val="0"/>
      <w:marRight w:val="0"/>
      <w:marTop w:val="0"/>
      <w:marBottom w:val="0"/>
      <w:divBdr>
        <w:top w:val="none" w:sz="0" w:space="0" w:color="auto"/>
        <w:left w:val="none" w:sz="0" w:space="0" w:color="auto"/>
        <w:bottom w:val="none" w:sz="0" w:space="0" w:color="auto"/>
        <w:right w:val="none" w:sz="0" w:space="0" w:color="auto"/>
      </w:divBdr>
      <w:divsChild>
        <w:div w:id="159470571">
          <w:marLeft w:val="0"/>
          <w:marRight w:val="0"/>
          <w:marTop w:val="0"/>
          <w:marBottom w:val="0"/>
          <w:divBdr>
            <w:top w:val="none" w:sz="0" w:space="0" w:color="auto"/>
            <w:left w:val="none" w:sz="0" w:space="0" w:color="auto"/>
            <w:bottom w:val="none" w:sz="0" w:space="0" w:color="auto"/>
            <w:right w:val="none" w:sz="0" w:space="0" w:color="auto"/>
          </w:divBdr>
        </w:div>
        <w:div w:id="220751300">
          <w:marLeft w:val="0"/>
          <w:marRight w:val="0"/>
          <w:marTop w:val="0"/>
          <w:marBottom w:val="0"/>
          <w:divBdr>
            <w:top w:val="none" w:sz="0" w:space="0" w:color="auto"/>
            <w:left w:val="none" w:sz="0" w:space="0" w:color="auto"/>
            <w:bottom w:val="none" w:sz="0" w:space="0" w:color="auto"/>
            <w:right w:val="none" w:sz="0" w:space="0" w:color="auto"/>
          </w:divBdr>
        </w:div>
        <w:div w:id="1141652822">
          <w:marLeft w:val="0"/>
          <w:marRight w:val="0"/>
          <w:marTop w:val="0"/>
          <w:marBottom w:val="0"/>
          <w:divBdr>
            <w:top w:val="none" w:sz="0" w:space="0" w:color="auto"/>
            <w:left w:val="none" w:sz="0" w:space="0" w:color="auto"/>
            <w:bottom w:val="none" w:sz="0" w:space="0" w:color="auto"/>
            <w:right w:val="none" w:sz="0" w:space="0" w:color="auto"/>
          </w:divBdr>
        </w:div>
        <w:div w:id="382022946">
          <w:marLeft w:val="0"/>
          <w:marRight w:val="0"/>
          <w:marTop w:val="0"/>
          <w:marBottom w:val="0"/>
          <w:divBdr>
            <w:top w:val="none" w:sz="0" w:space="0" w:color="auto"/>
            <w:left w:val="none" w:sz="0" w:space="0" w:color="auto"/>
            <w:bottom w:val="none" w:sz="0" w:space="0" w:color="auto"/>
            <w:right w:val="none" w:sz="0" w:space="0" w:color="auto"/>
          </w:divBdr>
        </w:div>
        <w:div w:id="1750157915">
          <w:marLeft w:val="0"/>
          <w:marRight w:val="0"/>
          <w:marTop w:val="0"/>
          <w:marBottom w:val="0"/>
          <w:divBdr>
            <w:top w:val="none" w:sz="0" w:space="0" w:color="auto"/>
            <w:left w:val="none" w:sz="0" w:space="0" w:color="auto"/>
            <w:bottom w:val="none" w:sz="0" w:space="0" w:color="auto"/>
            <w:right w:val="none" w:sz="0" w:space="0" w:color="auto"/>
          </w:divBdr>
        </w:div>
        <w:div w:id="322124944">
          <w:marLeft w:val="0"/>
          <w:marRight w:val="0"/>
          <w:marTop w:val="0"/>
          <w:marBottom w:val="0"/>
          <w:divBdr>
            <w:top w:val="none" w:sz="0" w:space="0" w:color="auto"/>
            <w:left w:val="none" w:sz="0" w:space="0" w:color="auto"/>
            <w:bottom w:val="none" w:sz="0" w:space="0" w:color="auto"/>
            <w:right w:val="none" w:sz="0" w:space="0" w:color="auto"/>
          </w:divBdr>
        </w:div>
        <w:div w:id="1852984947">
          <w:marLeft w:val="0"/>
          <w:marRight w:val="0"/>
          <w:marTop w:val="0"/>
          <w:marBottom w:val="0"/>
          <w:divBdr>
            <w:top w:val="none" w:sz="0" w:space="0" w:color="auto"/>
            <w:left w:val="none" w:sz="0" w:space="0" w:color="auto"/>
            <w:bottom w:val="none" w:sz="0" w:space="0" w:color="auto"/>
            <w:right w:val="none" w:sz="0" w:space="0" w:color="auto"/>
          </w:divBdr>
        </w:div>
      </w:divsChild>
    </w:div>
    <w:div w:id="818379953">
      <w:bodyDiv w:val="1"/>
      <w:marLeft w:val="0"/>
      <w:marRight w:val="0"/>
      <w:marTop w:val="0"/>
      <w:marBottom w:val="0"/>
      <w:divBdr>
        <w:top w:val="none" w:sz="0" w:space="0" w:color="auto"/>
        <w:left w:val="none" w:sz="0" w:space="0" w:color="auto"/>
        <w:bottom w:val="none" w:sz="0" w:space="0" w:color="auto"/>
        <w:right w:val="none" w:sz="0" w:space="0" w:color="auto"/>
      </w:divBdr>
      <w:divsChild>
        <w:div w:id="1654606387">
          <w:marLeft w:val="0"/>
          <w:marRight w:val="0"/>
          <w:marTop w:val="0"/>
          <w:marBottom w:val="0"/>
          <w:divBdr>
            <w:top w:val="none" w:sz="0" w:space="0" w:color="auto"/>
            <w:left w:val="none" w:sz="0" w:space="0" w:color="auto"/>
            <w:bottom w:val="none" w:sz="0" w:space="0" w:color="auto"/>
            <w:right w:val="none" w:sz="0" w:space="0" w:color="auto"/>
          </w:divBdr>
        </w:div>
        <w:div w:id="714694307">
          <w:marLeft w:val="0"/>
          <w:marRight w:val="0"/>
          <w:marTop w:val="0"/>
          <w:marBottom w:val="0"/>
          <w:divBdr>
            <w:top w:val="none" w:sz="0" w:space="0" w:color="auto"/>
            <w:left w:val="none" w:sz="0" w:space="0" w:color="auto"/>
            <w:bottom w:val="none" w:sz="0" w:space="0" w:color="auto"/>
            <w:right w:val="none" w:sz="0" w:space="0" w:color="auto"/>
          </w:divBdr>
        </w:div>
        <w:div w:id="624773874">
          <w:marLeft w:val="0"/>
          <w:marRight w:val="0"/>
          <w:marTop w:val="0"/>
          <w:marBottom w:val="0"/>
          <w:divBdr>
            <w:top w:val="none" w:sz="0" w:space="0" w:color="auto"/>
            <w:left w:val="none" w:sz="0" w:space="0" w:color="auto"/>
            <w:bottom w:val="none" w:sz="0" w:space="0" w:color="auto"/>
            <w:right w:val="none" w:sz="0" w:space="0" w:color="auto"/>
          </w:divBdr>
        </w:div>
        <w:div w:id="1289579763">
          <w:marLeft w:val="0"/>
          <w:marRight w:val="0"/>
          <w:marTop w:val="0"/>
          <w:marBottom w:val="0"/>
          <w:divBdr>
            <w:top w:val="none" w:sz="0" w:space="0" w:color="auto"/>
            <w:left w:val="none" w:sz="0" w:space="0" w:color="auto"/>
            <w:bottom w:val="none" w:sz="0" w:space="0" w:color="auto"/>
            <w:right w:val="none" w:sz="0" w:space="0" w:color="auto"/>
          </w:divBdr>
        </w:div>
        <w:div w:id="1124154054">
          <w:marLeft w:val="0"/>
          <w:marRight w:val="0"/>
          <w:marTop w:val="0"/>
          <w:marBottom w:val="0"/>
          <w:divBdr>
            <w:top w:val="none" w:sz="0" w:space="0" w:color="auto"/>
            <w:left w:val="none" w:sz="0" w:space="0" w:color="auto"/>
            <w:bottom w:val="none" w:sz="0" w:space="0" w:color="auto"/>
            <w:right w:val="none" w:sz="0" w:space="0" w:color="auto"/>
          </w:divBdr>
        </w:div>
        <w:div w:id="1647658659">
          <w:marLeft w:val="0"/>
          <w:marRight w:val="0"/>
          <w:marTop w:val="0"/>
          <w:marBottom w:val="0"/>
          <w:divBdr>
            <w:top w:val="none" w:sz="0" w:space="0" w:color="auto"/>
            <w:left w:val="none" w:sz="0" w:space="0" w:color="auto"/>
            <w:bottom w:val="none" w:sz="0" w:space="0" w:color="auto"/>
            <w:right w:val="none" w:sz="0" w:space="0" w:color="auto"/>
          </w:divBdr>
        </w:div>
        <w:div w:id="147022080">
          <w:marLeft w:val="0"/>
          <w:marRight w:val="0"/>
          <w:marTop w:val="0"/>
          <w:marBottom w:val="0"/>
          <w:divBdr>
            <w:top w:val="none" w:sz="0" w:space="0" w:color="auto"/>
            <w:left w:val="none" w:sz="0" w:space="0" w:color="auto"/>
            <w:bottom w:val="none" w:sz="0" w:space="0" w:color="auto"/>
            <w:right w:val="none" w:sz="0" w:space="0" w:color="auto"/>
          </w:divBdr>
        </w:div>
        <w:div w:id="1625501655">
          <w:marLeft w:val="0"/>
          <w:marRight w:val="0"/>
          <w:marTop w:val="0"/>
          <w:marBottom w:val="0"/>
          <w:divBdr>
            <w:top w:val="none" w:sz="0" w:space="0" w:color="auto"/>
            <w:left w:val="none" w:sz="0" w:space="0" w:color="auto"/>
            <w:bottom w:val="none" w:sz="0" w:space="0" w:color="auto"/>
            <w:right w:val="none" w:sz="0" w:space="0" w:color="auto"/>
          </w:divBdr>
        </w:div>
        <w:div w:id="1625233513">
          <w:marLeft w:val="0"/>
          <w:marRight w:val="0"/>
          <w:marTop w:val="0"/>
          <w:marBottom w:val="0"/>
          <w:divBdr>
            <w:top w:val="none" w:sz="0" w:space="0" w:color="auto"/>
            <w:left w:val="none" w:sz="0" w:space="0" w:color="auto"/>
            <w:bottom w:val="none" w:sz="0" w:space="0" w:color="auto"/>
            <w:right w:val="none" w:sz="0" w:space="0" w:color="auto"/>
          </w:divBdr>
        </w:div>
        <w:div w:id="251282783">
          <w:marLeft w:val="0"/>
          <w:marRight w:val="0"/>
          <w:marTop w:val="0"/>
          <w:marBottom w:val="0"/>
          <w:divBdr>
            <w:top w:val="none" w:sz="0" w:space="0" w:color="auto"/>
            <w:left w:val="none" w:sz="0" w:space="0" w:color="auto"/>
            <w:bottom w:val="none" w:sz="0" w:space="0" w:color="auto"/>
            <w:right w:val="none" w:sz="0" w:space="0" w:color="auto"/>
          </w:divBdr>
        </w:div>
        <w:div w:id="1796943216">
          <w:marLeft w:val="0"/>
          <w:marRight w:val="0"/>
          <w:marTop w:val="0"/>
          <w:marBottom w:val="0"/>
          <w:divBdr>
            <w:top w:val="none" w:sz="0" w:space="0" w:color="auto"/>
            <w:left w:val="none" w:sz="0" w:space="0" w:color="auto"/>
            <w:bottom w:val="none" w:sz="0" w:space="0" w:color="auto"/>
            <w:right w:val="none" w:sz="0" w:space="0" w:color="auto"/>
          </w:divBdr>
        </w:div>
        <w:div w:id="1073234523">
          <w:marLeft w:val="0"/>
          <w:marRight w:val="0"/>
          <w:marTop w:val="0"/>
          <w:marBottom w:val="0"/>
          <w:divBdr>
            <w:top w:val="none" w:sz="0" w:space="0" w:color="auto"/>
            <w:left w:val="none" w:sz="0" w:space="0" w:color="auto"/>
            <w:bottom w:val="none" w:sz="0" w:space="0" w:color="auto"/>
            <w:right w:val="none" w:sz="0" w:space="0" w:color="auto"/>
          </w:divBdr>
        </w:div>
        <w:div w:id="642394765">
          <w:marLeft w:val="0"/>
          <w:marRight w:val="0"/>
          <w:marTop w:val="0"/>
          <w:marBottom w:val="0"/>
          <w:divBdr>
            <w:top w:val="none" w:sz="0" w:space="0" w:color="auto"/>
            <w:left w:val="none" w:sz="0" w:space="0" w:color="auto"/>
            <w:bottom w:val="none" w:sz="0" w:space="0" w:color="auto"/>
            <w:right w:val="none" w:sz="0" w:space="0" w:color="auto"/>
          </w:divBdr>
        </w:div>
        <w:div w:id="2077386826">
          <w:marLeft w:val="0"/>
          <w:marRight w:val="0"/>
          <w:marTop w:val="0"/>
          <w:marBottom w:val="0"/>
          <w:divBdr>
            <w:top w:val="none" w:sz="0" w:space="0" w:color="auto"/>
            <w:left w:val="none" w:sz="0" w:space="0" w:color="auto"/>
            <w:bottom w:val="none" w:sz="0" w:space="0" w:color="auto"/>
            <w:right w:val="none" w:sz="0" w:space="0" w:color="auto"/>
          </w:divBdr>
        </w:div>
        <w:div w:id="1936594697">
          <w:marLeft w:val="0"/>
          <w:marRight w:val="0"/>
          <w:marTop w:val="0"/>
          <w:marBottom w:val="0"/>
          <w:divBdr>
            <w:top w:val="none" w:sz="0" w:space="0" w:color="auto"/>
            <w:left w:val="none" w:sz="0" w:space="0" w:color="auto"/>
            <w:bottom w:val="none" w:sz="0" w:space="0" w:color="auto"/>
            <w:right w:val="none" w:sz="0" w:space="0" w:color="auto"/>
          </w:divBdr>
        </w:div>
        <w:div w:id="899288908">
          <w:marLeft w:val="0"/>
          <w:marRight w:val="0"/>
          <w:marTop w:val="0"/>
          <w:marBottom w:val="0"/>
          <w:divBdr>
            <w:top w:val="none" w:sz="0" w:space="0" w:color="auto"/>
            <w:left w:val="none" w:sz="0" w:space="0" w:color="auto"/>
            <w:bottom w:val="none" w:sz="0" w:space="0" w:color="auto"/>
            <w:right w:val="none" w:sz="0" w:space="0" w:color="auto"/>
          </w:divBdr>
        </w:div>
        <w:div w:id="1364866628">
          <w:marLeft w:val="0"/>
          <w:marRight w:val="0"/>
          <w:marTop w:val="0"/>
          <w:marBottom w:val="0"/>
          <w:divBdr>
            <w:top w:val="none" w:sz="0" w:space="0" w:color="auto"/>
            <w:left w:val="none" w:sz="0" w:space="0" w:color="auto"/>
            <w:bottom w:val="none" w:sz="0" w:space="0" w:color="auto"/>
            <w:right w:val="none" w:sz="0" w:space="0" w:color="auto"/>
          </w:divBdr>
        </w:div>
        <w:div w:id="1672676465">
          <w:marLeft w:val="0"/>
          <w:marRight w:val="0"/>
          <w:marTop w:val="0"/>
          <w:marBottom w:val="0"/>
          <w:divBdr>
            <w:top w:val="none" w:sz="0" w:space="0" w:color="auto"/>
            <w:left w:val="none" w:sz="0" w:space="0" w:color="auto"/>
            <w:bottom w:val="none" w:sz="0" w:space="0" w:color="auto"/>
            <w:right w:val="none" w:sz="0" w:space="0" w:color="auto"/>
          </w:divBdr>
        </w:div>
        <w:div w:id="2112047851">
          <w:marLeft w:val="0"/>
          <w:marRight w:val="0"/>
          <w:marTop w:val="0"/>
          <w:marBottom w:val="0"/>
          <w:divBdr>
            <w:top w:val="none" w:sz="0" w:space="0" w:color="auto"/>
            <w:left w:val="none" w:sz="0" w:space="0" w:color="auto"/>
            <w:bottom w:val="none" w:sz="0" w:space="0" w:color="auto"/>
            <w:right w:val="none" w:sz="0" w:space="0" w:color="auto"/>
          </w:divBdr>
        </w:div>
        <w:div w:id="754086688">
          <w:marLeft w:val="0"/>
          <w:marRight w:val="0"/>
          <w:marTop w:val="0"/>
          <w:marBottom w:val="0"/>
          <w:divBdr>
            <w:top w:val="none" w:sz="0" w:space="0" w:color="auto"/>
            <w:left w:val="none" w:sz="0" w:space="0" w:color="auto"/>
            <w:bottom w:val="none" w:sz="0" w:space="0" w:color="auto"/>
            <w:right w:val="none" w:sz="0" w:space="0" w:color="auto"/>
          </w:divBdr>
        </w:div>
      </w:divsChild>
    </w:div>
    <w:div w:id="874274155">
      <w:bodyDiv w:val="1"/>
      <w:marLeft w:val="0"/>
      <w:marRight w:val="0"/>
      <w:marTop w:val="0"/>
      <w:marBottom w:val="0"/>
      <w:divBdr>
        <w:top w:val="none" w:sz="0" w:space="0" w:color="auto"/>
        <w:left w:val="none" w:sz="0" w:space="0" w:color="auto"/>
        <w:bottom w:val="none" w:sz="0" w:space="0" w:color="auto"/>
        <w:right w:val="none" w:sz="0" w:space="0" w:color="auto"/>
      </w:divBdr>
      <w:divsChild>
        <w:div w:id="428427065">
          <w:marLeft w:val="0"/>
          <w:marRight w:val="0"/>
          <w:marTop w:val="0"/>
          <w:marBottom w:val="0"/>
          <w:divBdr>
            <w:top w:val="none" w:sz="0" w:space="0" w:color="auto"/>
            <w:left w:val="none" w:sz="0" w:space="0" w:color="auto"/>
            <w:bottom w:val="none" w:sz="0" w:space="0" w:color="auto"/>
            <w:right w:val="none" w:sz="0" w:space="0" w:color="auto"/>
          </w:divBdr>
        </w:div>
        <w:div w:id="2089766364">
          <w:marLeft w:val="0"/>
          <w:marRight w:val="0"/>
          <w:marTop w:val="0"/>
          <w:marBottom w:val="0"/>
          <w:divBdr>
            <w:top w:val="none" w:sz="0" w:space="0" w:color="auto"/>
            <w:left w:val="none" w:sz="0" w:space="0" w:color="auto"/>
            <w:bottom w:val="none" w:sz="0" w:space="0" w:color="auto"/>
            <w:right w:val="none" w:sz="0" w:space="0" w:color="auto"/>
          </w:divBdr>
        </w:div>
        <w:div w:id="489061455">
          <w:marLeft w:val="0"/>
          <w:marRight w:val="0"/>
          <w:marTop w:val="0"/>
          <w:marBottom w:val="0"/>
          <w:divBdr>
            <w:top w:val="none" w:sz="0" w:space="0" w:color="auto"/>
            <w:left w:val="none" w:sz="0" w:space="0" w:color="auto"/>
            <w:bottom w:val="none" w:sz="0" w:space="0" w:color="auto"/>
            <w:right w:val="none" w:sz="0" w:space="0" w:color="auto"/>
          </w:divBdr>
        </w:div>
        <w:div w:id="561604448">
          <w:marLeft w:val="0"/>
          <w:marRight w:val="0"/>
          <w:marTop w:val="0"/>
          <w:marBottom w:val="0"/>
          <w:divBdr>
            <w:top w:val="none" w:sz="0" w:space="0" w:color="auto"/>
            <w:left w:val="none" w:sz="0" w:space="0" w:color="auto"/>
            <w:bottom w:val="none" w:sz="0" w:space="0" w:color="auto"/>
            <w:right w:val="none" w:sz="0" w:space="0" w:color="auto"/>
          </w:divBdr>
        </w:div>
        <w:div w:id="1982230584">
          <w:marLeft w:val="0"/>
          <w:marRight w:val="0"/>
          <w:marTop w:val="0"/>
          <w:marBottom w:val="0"/>
          <w:divBdr>
            <w:top w:val="none" w:sz="0" w:space="0" w:color="auto"/>
            <w:left w:val="none" w:sz="0" w:space="0" w:color="auto"/>
            <w:bottom w:val="none" w:sz="0" w:space="0" w:color="auto"/>
            <w:right w:val="none" w:sz="0" w:space="0" w:color="auto"/>
          </w:divBdr>
        </w:div>
      </w:divsChild>
    </w:div>
    <w:div w:id="874656731">
      <w:bodyDiv w:val="1"/>
      <w:marLeft w:val="0"/>
      <w:marRight w:val="0"/>
      <w:marTop w:val="0"/>
      <w:marBottom w:val="0"/>
      <w:divBdr>
        <w:top w:val="none" w:sz="0" w:space="0" w:color="auto"/>
        <w:left w:val="none" w:sz="0" w:space="0" w:color="auto"/>
        <w:bottom w:val="none" w:sz="0" w:space="0" w:color="auto"/>
        <w:right w:val="none" w:sz="0" w:space="0" w:color="auto"/>
      </w:divBdr>
      <w:divsChild>
        <w:div w:id="514347746">
          <w:marLeft w:val="0"/>
          <w:marRight w:val="0"/>
          <w:marTop w:val="0"/>
          <w:marBottom w:val="0"/>
          <w:divBdr>
            <w:top w:val="none" w:sz="0" w:space="0" w:color="auto"/>
            <w:left w:val="none" w:sz="0" w:space="0" w:color="auto"/>
            <w:bottom w:val="none" w:sz="0" w:space="0" w:color="auto"/>
            <w:right w:val="none" w:sz="0" w:space="0" w:color="auto"/>
          </w:divBdr>
        </w:div>
        <w:div w:id="1508207597">
          <w:marLeft w:val="0"/>
          <w:marRight w:val="0"/>
          <w:marTop w:val="0"/>
          <w:marBottom w:val="0"/>
          <w:divBdr>
            <w:top w:val="none" w:sz="0" w:space="0" w:color="auto"/>
            <w:left w:val="none" w:sz="0" w:space="0" w:color="auto"/>
            <w:bottom w:val="none" w:sz="0" w:space="0" w:color="auto"/>
            <w:right w:val="none" w:sz="0" w:space="0" w:color="auto"/>
          </w:divBdr>
        </w:div>
        <w:div w:id="96215004">
          <w:marLeft w:val="0"/>
          <w:marRight w:val="0"/>
          <w:marTop w:val="0"/>
          <w:marBottom w:val="0"/>
          <w:divBdr>
            <w:top w:val="none" w:sz="0" w:space="0" w:color="auto"/>
            <w:left w:val="none" w:sz="0" w:space="0" w:color="auto"/>
            <w:bottom w:val="none" w:sz="0" w:space="0" w:color="auto"/>
            <w:right w:val="none" w:sz="0" w:space="0" w:color="auto"/>
          </w:divBdr>
        </w:div>
        <w:div w:id="1051270552">
          <w:marLeft w:val="0"/>
          <w:marRight w:val="0"/>
          <w:marTop w:val="0"/>
          <w:marBottom w:val="0"/>
          <w:divBdr>
            <w:top w:val="none" w:sz="0" w:space="0" w:color="auto"/>
            <w:left w:val="none" w:sz="0" w:space="0" w:color="auto"/>
            <w:bottom w:val="none" w:sz="0" w:space="0" w:color="auto"/>
            <w:right w:val="none" w:sz="0" w:space="0" w:color="auto"/>
          </w:divBdr>
        </w:div>
        <w:div w:id="1559391344">
          <w:marLeft w:val="0"/>
          <w:marRight w:val="0"/>
          <w:marTop w:val="0"/>
          <w:marBottom w:val="0"/>
          <w:divBdr>
            <w:top w:val="none" w:sz="0" w:space="0" w:color="auto"/>
            <w:left w:val="none" w:sz="0" w:space="0" w:color="auto"/>
            <w:bottom w:val="none" w:sz="0" w:space="0" w:color="auto"/>
            <w:right w:val="none" w:sz="0" w:space="0" w:color="auto"/>
          </w:divBdr>
        </w:div>
        <w:div w:id="665480686">
          <w:marLeft w:val="0"/>
          <w:marRight w:val="0"/>
          <w:marTop w:val="0"/>
          <w:marBottom w:val="0"/>
          <w:divBdr>
            <w:top w:val="none" w:sz="0" w:space="0" w:color="auto"/>
            <w:left w:val="none" w:sz="0" w:space="0" w:color="auto"/>
            <w:bottom w:val="none" w:sz="0" w:space="0" w:color="auto"/>
            <w:right w:val="none" w:sz="0" w:space="0" w:color="auto"/>
          </w:divBdr>
        </w:div>
        <w:div w:id="1662152206">
          <w:marLeft w:val="0"/>
          <w:marRight w:val="0"/>
          <w:marTop w:val="0"/>
          <w:marBottom w:val="0"/>
          <w:divBdr>
            <w:top w:val="none" w:sz="0" w:space="0" w:color="auto"/>
            <w:left w:val="none" w:sz="0" w:space="0" w:color="auto"/>
            <w:bottom w:val="none" w:sz="0" w:space="0" w:color="auto"/>
            <w:right w:val="none" w:sz="0" w:space="0" w:color="auto"/>
          </w:divBdr>
        </w:div>
        <w:div w:id="1116410564">
          <w:marLeft w:val="0"/>
          <w:marRight w:val="0"/>
          <w:marTop w:val="0"/>
          <w:marBottom w:val="0"/>
          <w:divBdr>
            <w:top w:val="none" w:sz="0" w:space="0" w:color="auto"/>
            <w:left w:val="none" w:sz="0" w:space="0" w:color="auto"/>
            <w:bottom w:val="none" w:sz="0" w:space="0" w:color="auto"/>
            <w:right w:val="none" w:sz="0" w:space="0" w:color="auto"/>
          </w:divBdr>
        </w:div>
        <w:div w:id="1810321851">
          <w:marLeft w:val="0"/>
          <w:marRight w:val="0"/>
          <w:marTop w:val="0"/>
          <w:marBottom w:val="0"/>
          <w:divBdr>
            <w:top w:val="none" w:sz="0" w:space="0" w:color="auto"/>
            <w:left w:val="none" w:sz="0" w:space="0" w:color="auto"/>
            <w:bottom w:val="none" w:sz="0" w:space="0" w:color="auto"/>
            <w:right w:val="none" w:sz="0" w:space="0" w:color="auto"/>
          </w:divBdr>
        </w:div>
        <w:div w:id="230699030">
          <w:marLeft w:val="0"/>
          <w:marRight w:val="0"/>
          <w:marTop w:val="0"/>
          <w:marBottom w:val="0"/>
          <w:divBdr>
            <w:top w:val="none" w:sz="0" w:space="0" w:color="auto"/>
            <w:left w:val="none" w:sz="0" w:space="0" w:color="auto"/>
            <w:bottom w:val="none" w:sz="0" w:space="0" w:color="auto"/>
            <w:right w:val="none" w:sz="0" w:space="0" w:color="auto"/>
          </w:divBdr>
        </w:div>
        <w:div w:id="1408769763">
          <w:marLeft w:val="0"/>
          <w:marRight w:val="0"/>
          <w:marTop w:val="0"/>
          <w:marBottom w:val="0"/>
          <w:divBdr>
            <w:top w:val="none" w:sz="0" w:space="0" w:color="auto"/>
            <w:left w:val="none" w:sz="0" w:space="0" w:color="auto"/>
            <w:bottom w:val="none" w:sz="0" w:space="0" w:color="auto"/>
            <w:right w:val="none" w:sz="0" w:space="0" w:color="auto"/>
          </w:divBdr>
        </w:div>
        <w:div w:id="213663616">
          <w:marLeft w:val="0"/>
          <w:marRight w:val="0"/>
          <w:marTop w:val="0"/>
          <w:marBottom w:val="0"/>
          <w:divBdr>
            <w:top w:val="none" w:sz="0" w:space="0" w:color="auto"/>
            <w:left w:val="none" w:sz="0" w:space="0" w:color="auto"/>
            <w:bottom w:val="none" w:sz="0" w:space="0" w:color="auto"/>
            <w:right w:val="none" w:sz="0" w:space="0" w:color="auto"/>
          </w:divBdr>
        </w:div>
        <w:div w:id="719675558">
          <w:marLeft w:val="0"/>
          <w:marRight w:val="0"/>
          <w:marTop w:val="0"/>
          <w:marBottom w:val="0"/>
          <w:divBdr>
            <w:top w:val="none" w:sz="0" w:space="0" w:color="auto"/>
            <w:left w:val="none" w:sz="0" w:space="0" w:color="auto"/>
            <w:bottom w:val="none" w:sz="0" w:space="0" w:color="auto"/>
            <w:right w:val="none" w:sz="0" w:space="0" w:color="auto"/>
          </w:divBdr>
        </w:div>
        <w:div w:id="1640115194">
          <w:marLeft w:val="0"/>
          <w:marRight w:val="0"/>
          <w:marTop w:val="0"/>
          <w:marBottom w:val="0"/>
          <w:divBdr>
            <w:top w:val="none" w:sz="0" w:space="0" w:color="auto"/>
            <w:left w:val="none" w:sz="0" w:space="0" w:color="auto"/>
            <w:bottom w:val="none" w:sz="0" w:space="0" w:color="auto"/>
            <w:right w:val="none" w:sz="0" w:space="0" w:color="auto"/>
          </w:divBdr>
        </w:div>
        <w:div w:id="505827513">
          <w:marLeft w:val="0"/>
          <w:marRight w:val="0"/>
          <w:marTop w:val="0"/>
          <w:marBottom w:val="0"/>
          <w:divBdr>
            <w:top w:val="none" w:sz="0" w:space="0" w:color="auto"/>
            <w:left w:val="none" w:sz="0" w:space="0" w:color="auto"/>
            <w:bottom w:val="none" w:sz="0" w:space="0" w:color="auto"/>
            <w:right w:val="none" w:sz="0" w:space="0" w:color="auto"/>
          </w:divBdr>
        </w:div>
        <w:div w:id="1981029824">
          <w:marLeft w:val="0"/>
          <w:marRight w:val="0"/>
          <w:marTop w:val="0"/>
          <w:marBottom w:val="0"/>
          <w:divBdr>
            <w:top w:val="none" w:sz="0" w:space="0" w:color="auto"/>
            <w:left w:val="none" w:sz="0" w:space="0" w:color="auto"/>
            <w:bottom w:val="none" w:sz="0" w:space="0" w:color="auto"/>
            <w:right w:val="none" w:sz="0" w:space="0" w:color="auto"/>
          </w:divBdr>
        </w:div>
        <w:div w:id="1896038296">
          <w:marLeft w:val="0"/>
          <w:marRight w:val="0"/>
          <w:marTop w:val="0"/>
          <w:marBottom w:val="0"/>
          <w:divBdr>
            <w:top w:val="none" w:sz="0" w:space="0" w:color="auto"/>
            <w:left w:val="none" w:sz="0" w:space="0" w:color="auto"/>
            <w:bottom w:val="none" w:sz="0" w:space="0" w:color="auto"/>
            <w:right w:val="none" w:sz="0" w:space="0" w:color="auto"/>
          </w:divBdr>
        </w:div>
        <w:div w:id="1024088955">
          <w:marLeft w:val="0"/>
          <w:marRight w:val="0"/>
          <w:marTop w:val="0"/>
          <w:marBottom w:val="0"/>
          <w:divBdr>
            <w:top w:val="none" w:sz="0" w:space="0" w:color="auto"/>
            <w:left w:val="none" w:sz="0" w:space="0" w:color="auto"/>
            <w:bottom w:val="none" w:sz="0" w:space="0" w:color="auto"/>
            <w:right w:val="none" w:sz="0" w:space="0" w:color="auto"/>
          </w:divBdr>
        </w:div>
      </w:divsChild>
    </w:div>
    <w:div w:id="911306599">
      <w:bodyDiv w:val="1"/>
      <w:marLeft w:val="0"/>
      <w:marRight w:val="0"/>
      <w:marTop w:val="0"/>
      <w:marBottom w:val="0"/>
      <w:divBdr>
        <w:top w:val="none" w:sz="0" w:space="0" w:color="auto"/>
        <w:left w:val="none" w:sz="0" w:space="0" w:color="auto"/>
        <w:bottom w:val="none" w:sz="0" w:space="0" w:color="auto"/>
        <w:right w:val="none" w:sz="0" w:space="0" w:color="auto"/>
      </w:divBdr>
      <w:divsChild>
        <w:div w:id="1600066560">
          <w:marLeft w:val="0"/>
          <w:marRight w:val="0"/>
          <w:marTop w:val="0"/>
          <w:marBottom w:val="0"/>
          <w:divBdr>
            <w:top w:val="none" w:sz="0" w:space="0" w:color="auto"/>
            <w:left w:val="none" w:sz="0" w:space="0" w:color="auto"/>
            <w:bottom w:val="none" w:sz="0" w:space="0" w:color="auto"/>
            <w:right w:val="none" w:sz="0" w:space="0" w:color="auto"/>
          </w:divBdr>
        </w:div>
        <w:div w:id="1326974283">
          <w:marLeft w:val="0"/>
          <w:marRight w:val="0"/>
          <w:marTop w:val="0"/>
          <w:marBottom w:val="0"/>
          <w:divBdr>
            <w:top w:val="none" w:sz="0" w:space="0" w:color="auto"/>
            <w:left w:val="none" w:sz="0" w:space="0" w:color="auto"/>
            <w:bottom w:val="none" w:sz="0" w:space="0" w:color="auto"/>
            <w:right w:val="none" w:sz="0" w:space="0" w:color="auto"/>
          </w:divBdr>
        </w:div>
        <w:div w:id="85003756">
          <w:marLeft w:val="0"/>
          <w:marRight w:val="0"/>
          <w:marTop w:val="0"/>
          <w:marBottom w:val="0"/>
          <w:divBdr>
            <w:top w:val="none" w:sz="0" w:space="0" w:color="auto"/>
            <w:left w:val="none" w:sz="0" w:space="0" w:color="auto"/>
            <w:bottom w:val="none" w:sz="0" w:space="0" w:color="auto"/>
            <w:right w:val="none" w:sz="0" w:space="0" w:color="auto"/>
          </w:divBdr>
        </w:div>
        <w:div w:id="267859576">
          <w:marLeft w:val="0"/>
          <w:marRight w:val="0"/>
          <w:marTop w:val="0"/>
          <w:marBottom w:val="0"/>
          <w:divBdr>
            <w:top w:val="none" w:sz="0" w:space="0" w:color="auto"/>
            <w:left w:val="none" w:sz="0" w:space="0" w:color="auto"/>
            <w:bottom w:val="none" w:sz="0" w:space="0" w:color="auto"/>
            <w:right w:val="none" w:sz="0" w:space="0" w:color="auto"/>
          </w:divBdr>
        </w:div>
        <w:div w:id="1047073269">
          <w:marLeft w:val="0"/>
          <w:marRight w:val="0"/>
          <w:marTop w:val="0"/>
          <w:marBottom w:val="0"/>
          <w:divBdr>
            <w:top w:val="none" w:sz="0" w:space="0" w:color="auto"/>
            <w:left w:val="none" w:sz="0" w:space="0" w:color="auto"/>
            <w:bottom w:val="none" w:sz="0" w:space="0" w:color="auto"/>
            <w:right w:val="none" w:sz="0" w:space="0" w:color="auto"/>
          </w:divBdr>
        </w:div>
        <w:div w:id="1890728567">
          <w:marLeft w:val="0"/>
          <w:marRight w:val="0"/>
          <w:marTop w:val="0"/>
          <w:marBottom w:val="0"/>
          <w:divBdr>
            <w:top w:val="none" w:sz="0" w:space="0" w:color="auto"/>
            <w:left w:val="none" w:sz="0" w:space="0" w:color="auto"/>
            <w:bottom w:val="none" w:sz="0" w:space="0" w:color="auto"/>
            <w:right w:val="none" w:sz="0" w:space="0" w:color="auto"/>
          </w:divBdr>
        </w:div>
        <w:div w:id="1859805157">
          <w:marLeft w:val="0"/>
          <w:marRight w:val="0"/>
          <w:marTop w:val="0"/>
          <w:marBottom w:val="0"/>
          <w:divBdr>
            <w:top w:val="none" w:sz="0" w:space="0" w:color="auto"/>
            <w:left w:val="none" w:sz="0" w:space="0" w:color="auto"/>
            <w:bottom w:val="none" w:sz="0" w:space="0" w:color="auto"/>
            <w:right w:val="none" w:sz="0" w:space="0" w:color="auto"/>
          </w:divBdr>
        </w:div>
        <w:div w:id="1775982217">
          <w:marLeft w:val="0"/>
          <w:marRight w:val="0"/>
          <w:marTop w:val="0"/>
          <w:marBottom w:val="0"/>
          <w:divBdr>
            <w:top w:val="none" w:sz="0" w:space="0" w:color="auto"/>
            <w:left w:val="none" w:sz="0" w:space="0" w:color="auto"/>
            <w:bottom w:val="none" w:sz="0" w:space="0" w:color="auto"/>
            <w:right w:val="none" w:sz="0" w:space="0" w:color="auto"/>
          </w:divBdr>
        </w:div>
        <w:div w:id="1726874738">
          <w:marLeft w:val="0"/>
          <w:marRight w:val="0"/>
          <w:marTop w:val="0"/>
          <w:marBottom w:val="0"/>
          <w:divBdr>
            <w:top w:val="none" w:sz="0" w:space="0" w:color="auto"/>
            <w:left w:val="none" w:sz="0" w:space="0" w:color="auto"/>
            <w:bottom w:val="none" w:sz="0" w:space="0" w:color="auto"/>
            <w:right w:val="none" w:sz="0" w:space="0" w:color="auto"/>
          </w:divBdr>
        </w:div>
        <w:div w:id="99954488">
          <w:marLeft w:val="0"/>
          <w:marRight w:val="0"/>
          <w:marTop w:val="0"/>
          <w:marBottom w:val="0"/>
          <w:divBdr>
            <w:top w:val="none" w:sz="0" w:space="0" w:color="auto"/>
            <w:left w:val="none" w:sz="0" w:space="0" w:color="auto"/>
            <w:bottom w:val="none" w:sz="0" w:space="0" w:color="auto"/>
            <w:right w:val="none" w:sz="0" w:space="0" w:color="auto"/>
          </w:divBdr>
        </w:div>
        <w:div w:id="365907480">
          <w:marLeft w:val="0"/>
          <w:marRight w:val="0"/>
          <w:marTop w:val="0"/>
          <w:marBottom w:val="0"/>
          <w:divBdr>
            <w:top w:val="none" w:sz="0" w:space="0" w:color="auto"/>
            <w:left w:val="none" w:sz="0" w:space="0" w:color="auto"/>
            <w:bottom w:val="none" w:sz="0" w:space="0" w:color="auto"/>
            <w:right w:val="none" w:sz="0" w:space="0" w:color="auto"/>
          </w:divBdr>
        </w:div>
        <w:div w:id="334498509">
          <w:marLeft w:val="0"/>
          <w:marRight w:val="0"/>
          <w:marTop w:val="0"/>
          <w:marBottom w:val="0"/>
          <w:divBdr>
            <w:top w:val="none" w:sz="0" w:space="0" w:color="auto"/>
            <w:left w:val="none" w:sz="0" w:space="0" w:color="auto"/>
            <w:bottom w:val="none" w:sz="0" w:space="0" w:color="auto"/>
            <w:right w:val="none" w:sz="0" w:space="0" w:color="auto"/>
          </w:divBdr>
        </w:div>
        <w:div w:id="1686518399">
          <w:marLeft w:val="0"/>
          <w:marRight w:val="0"/>
          <w:marTop w:val="0"/>
          <w:marBottom w:val="0"/>
          <w:divBdr>
            <w:top w:val="none" w:sz="0" w:space="0" w:color="auto"/>
            <w:left w:val="none" w:sz="0" w:space="0" w:color="auto"/>
            <w:bottom w:val="none" w:sz="0" w:space="0" w:color="auto"/>
            <w:right w:val="none" w:sz="0" w:space="0" w:color="auto"/>
          </w:divBdr>
        </w:div>
        <w:div w:id="847601565">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969627130">
          <w:marLeft w:val="0"/>
          <w:marRight w:val="0"/>
          <w:marTop w:val="0"/>
          <w:marBottom w:val="0"/>
          <w:divBdr>
            <w:top w:val="none" w:sz="0" w:space="0" w:color="auto"/>
            <w:left w:val="none" w:sz="0" w:space="0" w:color="auto"/>
            <w:bottom w:val="none" w:sz="0" w:space="0" w:color="auto"/>
            <w:right w:val="none" w:sz="0" w:space="0" w:color="auto"/>
          </w:divBdr>
        </w:div>
        <w:div w:id="1244872214">
          <w:marLeft w:val="0"/>
          <w:marRight w:val="0"/>
          <w:marTop w:val="0"/>
          <w:marBottom w:val="0"/>
          <w:divBdr>
            <w:top w:val="none" w:sz="0" w:space="0" w:color="auto"/>
            <w:left w:val="none" w:sz="0" w:space="0" w:color="auto"/>
            <w:bottom w:val="none" w:sz="0" w:space="0" w:color="auto"/>
            <w:right w:val="none" w:sz="0" w:space="0" w:color="auto"/>
          </w:divBdr>
        </w:div>
        <w:div w:id="1668170252">
          <w:marLeft w:val="0"/>
          <w:marRight w:val="0"/>
          <w:marTop w:val="0"/>
          <w:marBottom w:val="0"/>
          <w:divBdr>
            <w:top w:val="none" w:sz="0" w:space="0" w:color="auto"/>
            <w:left w:val="none" w:sz="0" w:space="0" w:color="auto"/>
            <w:bottom w:val="none" w:sz="0" w:space="0" w:color="auto"/>
            <w:right w:val="none" w:sz="0" w:space="0" w:color="auto"/>
          </w:divBdr>
        </w:div>
        <w:div w:id="1438720717">
          <w:marLeft w:val="0"/>
          <w:marRight w:val="0"/>
          <w:marTop w:val="0"/>
          <w:marBottom w:val="0"/>
          <w:divBdr>
            <w:top w:val="none" w:sz="0" w:space="0" w:color="auto"/>
            <w:left w:val="none" w:sz="0" w:space="0" w:color="auto"/>
            <w:bottom w:val="none" w:sz="0" w:space="0" w:color="auto"/>
            <w:right w:val="none" w:sz="0" w:space="0" w:color="auto"/>
          </w:divBdr>
        </w:div>
        <w:div w:id="663825035">
          <w:marLeft w:val="0"/>
          <w:marRight w:val="0"/>
          <w:marTop w:val="0"/>
          <w:marBottom w:val="0"/>
          <w:divBdr>
            <w:top w:val="none" w:sz="0" w:space="0" w:color="auto"/>
            <w:left w:val="none" w:sz="0" w:space="0" w:color="auto"/>
            <w:bottom w:val="none" w:sz="0" w:space="0" w:color="auto"/>
            <w:right w:val="none" w:sz="0" w:space="0" w:color="auto"/>
          </w:divBdr>
        </w:div>
      </w:divsChild>
    </w:div>
    <w:div w:id="956906227">
      <w:bodyDiv w:val="1"/>
      <w:marLeft w:val="0"/>
      <w:marRight w:val="0"/>
      <w:marTop w:val="0"/>
      <w:marBottom w:val="0"/>
      <w:divBdr>
        <w:top w:val="none" w:sz="0" w:space="0" w:color="auto"/>
        <w:left w:val="none" w:sz="0" w:space="0" w:color="auto"/>
        <w:bottom w:val="none" w:sz="0" w:space="0" w:color="auto"/>
        <w:right w:val="none" w:sz="0" w:space="0" w:color="auto"/>
      </w:divBdr>
      <w:divsChild>
        <w:div w:id="865753056">
          <w:marLeft w:val="0"/>
          <w:marRight w:val="0"/>
          <w:marTop w:val="0"/>
          <w:marBottom w:val="0"/>
          <w:divBdr>
            <w:top w:val="none" w:sz="0" w:space="0" w:color="auto"/>
            <w:left w:val="none" w:sz="0" w:space="0" w:color="auto"/>
            <w:bottom w:val="none" w:sz="0" w:space="0" w:color="auto"/>
            <w:right w:val="none" w:sz="0" w:space="0" w:color="auto"/>
          </w:divBdr>
        </w:div>
        <w:div w:id="1428426423">
          <w:marLeft w:val="0"/>
          <w:marRight w:val="0"/>
          <w:marTop w:val="0"/>
          <w:marBottom w:val="0"/>
          <w:divBdr>
            <w:top w:val="none" w:sz="0" w:space="0" w:color="auto"/>
            <w:left w:val="none" w:sz="0" w:space="0" w:color="auto"/>
            <w:bottom w:val="none" w:sz="0" w:space="0" w:color="auto"/>
            <w:right w:val="none" w:sz="0" w:space="0" w:color="auto"/>
          </w:divBdr>
        </w:div>
        <w:div w:id="474417583">
          <w:marLeft w:val="0"/>
          <w:marRight w:val="0"/>
          <w:marTop w:val="0"/>
          <w:marBottom w:val="0"/>
          <w:divBdr>
            <w:top w:val="none" w:sz="0" w:space="0" w:color="auto"/>
            <w:left w:val="none" w:sz="0" w:space="0" w:color="auto"/>
            <w:bottom w:val="none" w:sz="0" w:space="0" w:color="auto"/>
            <w:right w:val="none" w:sz="0" w:space="0" w:color="auto"/>
          </w:divBdr>
        </w:div>
        <w:div w:id="40517181">
          <w:marLeft w:val="0"/>
          <w:marRight w:val="0"/>
          <w:marTop w:val="0"/>
          <w:marBottom w:val="0"/>
          <w:divBdr>
            <w:top w:val="none" w:sz="0" w:space="0" w:color="auto"/>
            <w:left w:val="none" w:sz="0" w:space="0" w:color="auto"/>
            <w:bottom w:val="none" w:sz="0" w:space="0" w:color="auto"/>
            <w:right w:val="none" w:sz="0" w:space="0" w:color="auto"/>
          </w:divBdr>
        </w:div>
        <w:div w:id="1194269248">
          <w:marLeft w:val="0"/>
          <w:marRight w:val="0"/>
          <w:marTop w:val="0"/>
          <w:marBottom w:val="0"/>
          <w:divBdr>
            <w:top w:val="none" w:sz="0" w:space="0" w:color="auto"/>
            <w:left w:val="none" w:sz="0" w:space="0" w:color="auto"/>
            <w:bottom w:val="none" w:sz="0" w:space="0" w:color="auto"/>
            <w:right w:val="none" w:sz="0" w:space="0" w:color="auto"/>
          </w:divBdr>
        </w:div>
        <w:div w:id="512382036">
          <w:marLeft w:val="0"/>
          <w:marRight w:val="0"/>
          <w:marTop w:val="0"/>
          <w:marBottom w:val="0"/>
          <w:divBdr>
            <w:top w:val="none" w:sz="0" w:space="0" w:color="auto"/>
            <w:left w:val="none" w:sz="0" w:space="0" w:color="auto"/>
            <w:bottom w:val="none" w:sz="0" w:space="0" w:color="auto"/>
            <w:right w:val="none" w:sz="0" w:space="0" w:color="auto"/>
          </w:divBdr>
        </w:div>
        <w:div w:id="1081947008">
          <w:marLeft w:val="0"/>
          <w:marRight w:val="0"/>
          <w:marTop w:val="0"/>
          <w:marBottom w:val="0"/>
          <w:divBdr>
            <w:top w:val="none" w:sz="0" w:space="0" w:color="auto"/>
            <w:left w:val="none" w:sz="0" w:space="0" w:color="auto"/>
            <w:bottom w:val="none" w:sz="0" w:space="0" w:color="auto"/>
            <w:right w:val="none" w:sz="0" w:space="0" w:color="auto"/>
          </w:divBdr>
        </w:div>
        <w:div w:id="1141267373">
          <w:marLeft w:val="0"/>
          <w:marRight w:val="0"/>
          <w:marTop w:val="0"/>
          <w:marBottom w:val="0"/>
          <w:divBdr>
            <w:top w:val="none" w:sz="0" w:space="0" w:color="auto"/>
            <w:left w:val="none" w:sz="0" w:space="0" w:color="auto"/>
            <w:bottom w:val="none" w:sz="0" w:space="0" w:color="auto"/>
            <w:right w:val="none" w:sz="0" w:space="0" w:color="auto"/>
          </w:divBdr>
        </w:div>
        <w:div w:id="480776242">
          <w:marLeft w:val="0"/>
          <w:marRight w:val="0"/>
          <w:marTop w:val="0"/>
          <w:marBottom w:val="0"/>
          <w:divBdr>
            <w:top w:val="none" w:sz="0" w:space="0" w:color="auto"/>
            <w:left w:val="none" w:sz="0" w:space="0" w:color="auto"/>
            <w:bottom w:val="none" w:sz="0" w:space="0" w:color="auto"/>
            <w:right w:val="none" w:sz="0" w:space="0" w:color="auto"/>
          </w:divBdr>
        </w:div>
        <w:div w:id="1752922455">
          <w:marLeft w:val="0"/>
          <w:marRight w:val="0"/>
          <w:marTop w:val="0"/>
          <w:marBottom w:val="0"/>
          <w:divBdr>
            <w:top w:val="none" w:sz="0" w:space="0" w:color="auto"/>
            <w:left w:val="none" w:sz="0" w:space="0" w:color="auto"/>
            <w:bottom w:val="none" w:sz="0" w:space="0" w:color="auto"/>
            <w:right w:val="none" w:sz="0" w:space="0" w:color="auto"/>
          </w:divBdr>
        </w:div>
      </w:divsChild>
    </w:div>
    <w:div w:id="967784734">
      <w:bodyDiv w:val="1"/>
      <w:marLeft w:val="0"/>
      <w:marRight w:val="0"/>
      <w:marTop w:val="0"/>
      <w:marBottom w:val="0"/>
      <w:divBdr>
        <w:top w:val="none" w:sz="0" w:space="0" w:color="auto"/>
        <w:left w:val="none" w:sz="0" w:space="0" w:color="auto"/>
        <w:bottom w:val="none" w:sz="0" w:space="0" w:color="auto"/>
        <w:right w:val="none" w:sz="0" w:space="0" w:color="auto"/>
      </w:divBdr>
      <w:divsChild>
        <w:div w:id="1786652154">
          <w:marLeft w:val="0"/>
          <w:marRight w:val="0"/>
          <w:marTop w:val="0"/>
          <w:marBottom w:val="0"/>
          <w:divBdr>
            <w:top w:val="none" w:sz="0" w:space="0" w:color="auto"/>
            <w:left w:val="none" w:sz="0" w:space="0" w:color="auto"/>
            <w:bottom w:val="none" w:sz="0" w:space="0" w:color="auto"/>
            <w:right w:val="none" w:sz="0" w:space="0" w:color="auto"/>
          </w:divBdr>
        </w:div>
        <w:div w:id="1963027471">
          <w:marLeft w:val="0"/>
          <w:marRight w:val="0"/>
          <w:marTop w:val="0"/>
          <w:marBottom w:val="0"/>
          <w:divBdr>
            <w:top w:val="none" w:sz="0" w:space="0" w:color="auto"/>
            <w:left w:val="none" w:sz="0" w:space="0" w:color="auto"/>
            <w:bottom w:val="none" w:sz="0" w:space="0" w:color="auto"/>
            <w:right w:val="none" w:sz="0" w:space="0" w:color="auto"/>
          </w:divBdr>
        </w:div>
        <w:div w:id="472451475">
          <w:marLeft w:val="0"/>
          <w:marRight w:val="0"/>
          <w:marTop w:val="0"/>
          <w:marBottom w:val="0"/>
          <w:divBdr>
            <w:top w:val="none" w:sz="0" w:space="0" w:color="auto"/>
            <w:left w:val="none" w:sz="0" w:space="0" w:color="auto"/>
            <w:bottom w:val="none" w:sz="0" w:space="0" w:color="auto"/>
            <w:right w:val="none" w:sz="0" w:space="0" w:color="auto"/>
          </w:divBdr>
        </w:div>
        <w:div w:id="1776093123">
          <w:marLeft w:val="0"/>
          <w:marRight w:val="0"/>
          <w:marTop w:val="0"/>
          <w:marBottom w:val="0"/>
          <w:divBdr>
            <w:top w:val="none" w:sz="0" w:space="0" w:color="auto"/>
            <w:left w:val="none" w:sz="0" w:space="0" w:color="auto"/>
            <w:bottom w:val="none" w:sz="0" w:space="0" w:color="auto"/>
            <w:right w:val="none" w:sz="0" w:space="0" w:color="auto"/>
          </w:divBdr>
        </w:div>
        <w:div w:id="1389259093">
          <w:marLeft w:val="0"/>
          <w:marRight w:val="0"/>
          <w:marTop w:val="0"/>
          <w:marBottom w:val="0"/>
          <w:divBdr>
            <w:top w:val="none" w:sz="0" w:space="0" w:color="auto"/>
            <w:left w:val="none" w:sz="0" w:space="0" w:color="auto"/>
            <w:bottom w:val="none" w:sz="0" w:space="0" w:color="auto"/>
            <w:right w:val="none" w:sz="0" w:space="0" w:color="auto"/>
          </w:divBdr>
        </w:div>
        <w:div w:id="452136744">
          <w:marLeft w:val="0"/>
          <w:marRight w:val="0"/>
          <w:marTop w:val="0"/>
          <w:marBottom w:val="0"/>
          <w:divBdr>
            <w:top w:val="none" w:sz="0" w:space="0" w:color="auto"/>
            <w:left w:val="none" w:sz="0" w:space="0" w:color="auto"/>
            <w:bottom w:val="none" w:sz="0" w:space="0" w:color="auto"/>
            <w:right w:val="none" w:sz="0" w:space="0" w:color="auto"/>
          </w:divBdr>
        </w:div>
        <w:div w:id="2128037284">
          <w:marLeft w:val="0"/>
          <w:marRight w:val="0"/>
          <w:marTop w:val="0"/>
          <w:marBottom w:val="0"/>
          <w:divBdr>
            <w:top w:val="none" w:sz="0" w:space="0" w:color="auto"/>
            <w:left w:val="none" w:sz="0" w:space="0" w:color="auto"/>
            <w:bottom w:val="none" w:sz="0" w:space="0" w:color="auto"/>
            <w:right w:val="none" w:sz="0" w:space="0" w:color="auto"/>
          </w:divBdr>
        </w:div>
        <w:div w:id="931083517">
          <w:marLeft w:val="0"/>
          <w:marRight w:val="0"/>
          <w:marTop w:val="0"/>
          <w:marBottom w:val="0"/>
          <w:divBdr>
            <w:top w:val="none" w:sz="0" w:space="0" w:color="auto"/>
            <w:left w:val="none" w:sz="0" w:space="0" w:color="auto"/>
            <w:bottom w:val="none" w:sz="0" w:space="0" w:color="auto"/>
            <w:right w:val="none" w:sz="0" w:space="0" w:color="auto"/>
          </w:divBdr>
        </w:div>
        <w:div w:id="1670331706">
          <w:marLeft w:val="0"/>
          <w:marRight w:val="0"/>
          <w:marTop w:val="0"/>
          <w:marBottom w:val="0"/>
          <w:divBdr>
            <w:top w:val="none" w:sz="0" w:space="0" w:color="auto"/>
            <w:left w:val="none" w:sz="0" w:space="0" w:color="auto"/>
            <w:bottom w:val="none" w:sz="0" w:space="0" w:color="auto"/>
            <w:right w:val="none" w:sz="0" w:space="0" w:color="auto"/>
          </w:divBdr>
        </w:div>
        <w:div w:id="81149625">
          <w:marLeft w:val="0"/>
          <w:marRight w:val="0"/>
          <w:marTop w:val="0"/>
          <w:marBottom w:val="0"/>
          <w:divBdr>
            <w:top w:val="none" w:sz="0" w:space="0" w:color="auto"/>
            <w:left w:val="none" w:sz="0" w:space="0" w:color="auto"/>
            <w:bottom w:val="none" w:sz="0" w:space="0" w:color="auto"/>
            <w:right w:val="none" w:sz="0" w:space="0" w:color="auto"/>
          </w:divBdr>
        </w:div>
        <w:div w:id="1409423753">
          <w:marLeft w:val="0"/>
          <w:marRight w:val="0"/>
          <w:marTop w:val="0"/>
          <w:marBottom w:val="0"/>
          <w:divBdr>
            <w:top w:val="none" w:sz="0" w:space="0" w:color="auto"/>
            <w:left w:val="none" w:sz="0" w:space="0" w:color="auto"/>
            <w:bottom w:val="none" w:sz="0" w:space="0" w:color="auto"/>
            <w:right w:val="none" w:sz="0" w:space="0" w:color="auto"/>
          </w:divBdr>
        </w:div>
        <w:div w:id="1030910817">
          <w:marLeft w:val="0"/>
          <w:marRight w:val="0"/>
          <w:marTop w:val="0"/>
          <w:marBottom w:val="0"/>
          <w:divBdr>
            <w:top w:val="none" w:sz="0" w:space="0" w:color="auto"/>
            <w:left w:val="none" w:sz="0" w:space="0" w:color="auto"/>
            <w:bottom w:val="none" w:sz="0" w:space="0" w:color="auto"/>
            <w:right w:val="none" w:sz="0" w:space="0" w:color="auto"/>
          </w:divBdr>
        </w:div>
        <w:div w:id="144009005">
          <w:marLeft w:val="0"/>
          <w:marRight w:val="0"/>
          <w:marTop w:val="0"/>
          <w:marBottom w:val="0"/>
          <w:divBdr>
            <w:top w:val="none" w:sz="0" w:space="0" w:color="auto"/>
            <w:left w:val="none" w:sz="0" w:space="0" w:color="auto"/>
            <w:bottom w:val="none" w:sz="0" w:space="0" w:color="auto"/>
            <w:right w:val="none" w:sz="0" w:space="0" w:color="auto"/>
          </w:divBdr>
        </w:div>
        <w:div w:id="1246962363">
          <w:marLeft w:val="0"/>
          <w:marRight w:val="0"/>
          <w:marTop w:val="0"/>
          <w:marBottom w:val="0"/>
          <w:divBdr>
            <w:top w:val="none" w:sz="0" w:space="0" w:color="auto"/>
            <w:left w:val="none" w:sz="0" w:space="0" w:color="auto"/>
            <w:bottom w:val="none" w:sz="0" w:space="0" w:color="auto"/>
            <w:right w:val="none" w:sz="0" w:space="0" w:color="auto"/>
          </w:divBdr>
        </w:div>
        <w:div w:id="1738161492">
          <w:marLeft w:val="0"/>
          <w:marRight w:val="0"/>
          <w:marTop w:val="0"/>
          <w:marBottom w:val="0"/>
          <w:divBdr>
            <w:top w:val="none" w:sz="0" w:space="0" w:color="auto"/>
            <w:left w:val="none" w:sz="0" w:space="0" w:color="auto"/>
            <w:bottom w:val="none" w:sz="0" w:space="0" w:color="auto"/>
            <w:right w:val="none" w:sz="0" w:space="0" w:color="auto"/>
          </w:divBdr>
        </w:div>
        <w:div w:id="1382361205">
          <w:marLeft w:val="0"/>
          <w:marRight w:val="0"/>
          <w:marTop w:val="0"/>
          <w:marBottom w:val="0"/>
          <w:divBdr>
            <w:top w:val="none" w:sz="0" w:space="0" w:color="auto"/>
            <w:left w:val="none" w:sz="0" w:space="0" w:color="auto"/>
            <w:bottom w:val="none" w:sz="0" w:space="0" w:color="auto"/>
            <w:right w:val="none" w:sz="0" w:space="0" w:color="auto"/>
          </w:divBdr>
        </w:div>
        <w:div w:id="761755979">
          <w:marLeft w:val="0"/>
          <w:marRight w:val="0"/>
          <w:marTop w:val="0"/>
          <w:marBottom w:val="0"/>
          <w:divBdr>
            <w:top w:val="none" w:sz="0" w:space="0" w:color="auto"/>
            <w:left w:val="none" w:sz="0" w:space="0" w:color="auto"/>
            <w:bottom w:val="none" w:sz="0" w:space="0" w:color="auto"/>
            <w:right w:val="none" w:sz="0" w:space="0" w:color="auto"/>
          </w:divBdr>
        </w:div>
        <w:div w:id="1367680956">
          <w:marLeft w:val="0"/>
          <w:marRight w:val="0"/>
          <w:marTop w:val="0"/>
          <w:marBottom w:val="0"/>
          <w:divBdr>
            <w:top w:val="none" w:sz="0" w:space="0" w:color="auto"/>
            <w:left w:val="none" w:sz="0" w:space="0" w:color="auto"/>
            <w:bottom w:val="none" w:sz="0" w:space="0" w:color="auto"/>
            <w:right w:val="none" w:sz="0" w:space="0" w:color="auto"/>
          </w:divBdr>
        </w:div>
        <w:div w:id="2057659591">
          <w:marLeft w:val="0"/>
          <w:marRight w:val="0"/>
          <w:marTop w:val="0"/>
          <w:marBottom w:val="0"/>
          <w:divBdr>
            <w:top w:val="none" w:sz="0" w:space="0" w:color="auto"/>
            <w:left w:val="none" w:sz="0" w:space="0" w:color="auto"/>
            <w:bottom w:val="none" w:sz="0" w:space="0" w:color="auto"/>
            <w:right w:val="none" w:sz="0" w:space="0" w:color="auto"/>
          </w:divBdr>
        </w:div>
        <w:div w:id="1060249197">
          <w:marLeft w:val="0"/>
          <w:marRight w:val="0"/>
          <w:marTop w:val="0"/>
          <w:marBottom w:val="0"/>
          <w:divBdr>
            <w:top w:val="none" w:sz="0" w:space="0" w:color="auto"/>
            <w:left w:val="none" w:sz="0" w:space="0" w:color="auto"/>
            <w:bottom w:val="none" w:sz="0" w:space="0" w:color="auto"/>
            <w:right w:val="none" w:sz="0" w:space="0" w:color="auto"/>
          </w:divBdr>
        </w:div>
        <w:div w:id="1531607791">
          <w:marLeft w:val="0"/>
          <w:marRight w:val="0"/>
          <w:marTop w:val="0"/>
          <w:marBottom w:val="0"/>
          <w:divBdr>
            <w:top w:val="none" w:sz="0" w:space="0" w:color="auto"/>
            <w:left w:val="none" w:sz="0" w:space="0" w:color="auto"/>
            <w:bottom w:val="none" w:sz="0" w:space="0" w:color="auto"/>
            <w:right w:val="none" w:sz="0" w:space="0" w:color="auto"/>
          </w:divBdr>
        </w:div>
        <w:div w:id="1051539709">
          <w:marLeft w:val="0"/>
          <w:marRight w:val="0"/>
          <w:marTop w:val="0"/>
          <w:marBottom w:val="0"/>
          <w:divBdr>
            <w:top w:val="none" w:sz="0" w:space="0" w:color="auto"/>
            <w:left w:val="none" w:sz="0" w:space="0" w:color="auto"/>
            <w:bottom w:val="none" w:sz="0" w:space="0" w:color="auto"/>
            <w:right w:val="none" w:sz="0" w:space="0" w:color="auto"/>
          </w:divBdr>
        </w:div>
        <w:div w:id="1620994904">
          <w:marLeft w:val="0"/>
          <w:marRight w:val="0"/>
          <w:marTop w:val="0"/>
          <w:marBottom w:val="0"/>
          <w:divBdr>
            <w:top w:val="none" w:sz="0" w:space="0" w:color="auto"/>
            <w:left w:val="none" w:sz="0" w:space="0" w:color="auto"/>
            <w:bottom w:val="none" w:sz="0" w:space="0" w:color="auto"/>
            <w:right w:val="none" w:sz="0" w:space="0" w:color="auto"/>
          </w:divBdr>
        </w:div>
        <w:div w:id="992368038">
          <w:marLeft w:val="0"/>
          <w:marRight w:val="0"/>
          <w:marTop w:val="0"/>
          <w:marBottom w:val="0"/>
          <w:divBdr>
            <w:top w:val="none" w:sz="0" w:space="0" w:color="auto"/>
            <w:left w:val="none" w:sz="0" w:space="0" w:color="auto"/>
            <w:bottom w:val="none" w:sz="0" w:space="0" w:color="auto"/>
            <w:right w:val="none" w:sz="0" w:space="0" w:color="auto"/>
          </w:divBdr>
        </w:div>
        <w:div w:id="1606385447">
          <w:marLeft w:val="0"/>
          <w:marRight w:val="0"/>
          <w:marTop w:val="0"/>
          <w:marBottom w:val="0"/>
          <w:divBdr>
            <w:top w:val="none" w:sz="0" w:space="0" w:color="auto"/>
            <w:left w:val="none" w:sz="0" w:space="0" w:color="auto"/>
            <w:bottom w:val="none" w:sz="0" w:space="0" w:color="auto"/>
            <w:right w:val="none" w:sz="0" w:space="0" w:color="auto"/>
          </w:divBdr>
        </w:div>
        <w:div w:id="448281683">
          <w:marLeft w:val="0"/>
          <w:marRight w:val="0"/>
          <w:marTop w:val="0"/>
          <w:marBottom w:val="0"/>
          <w:divBdr>
            <w:top w:val="none" w:sz="0" w:space="0" w:color="auto"/>
            <w:left w:val="none" w:sz="0" w:space="0" w:color="auto"/>
            <w:bottom w:val="none" w:sz="0" w:space="0" w:color="auto"/>
            <w:right w:val="none" w:sz="0" w:space="0" w:color="auto"/>
          </w:divBdr>
        </w:div>
        <w:div w:id="1696038755">
          <w:marLeft w:val="0"/>
          <w:marRight w:val="0"/>
          <w:marTop w:val="0"/>
          <w:marBottom w:val="0"/>
          <w:divBdr>
            <w:top w:val="none" w:sz="0" w:space="0" w:color="auto"/>
            <w:left w:val="none" w:sz="0" w:space="0" w:color="auto"/>
            <w:bottom w:val="none" w:sz="0" w:space="0" w:color="auto"/>
            <w:right w:val="none" w:sz="0" w:space="0" w:color="auto"/>
          </w:divBdr>
        </w:div>
        <w:div w:id="915558112">
          <w:marLeft w:val="0"/>
          <w:marRight w:val="0"/>
          <w:marTop w:val="0"/>
          <w:marBottom w:val="0"/>
          <w:divBdr>
            <w:top w:val="none" w:sz="0" w:space="0" w:color="auto"/>
            <w:left w:val="none" w:sz="0" w:space="0" w:color="auto"/>
            <w:bottom w:val="none" w:sz="0" w:space="0" w:color="auto"/>
            <w:right w:val="none" w:sz="0" w:space="0" w:color="auto"/>
          </w:divBdr>
        </w:div>
        <w:div w:id="13963857">
          <w:marLeft w:val="0"/>
          <w:marRight w:val="0"/>
          <w:marTop w:val="0"/>
          <w:marBottom w:val="0"/>
          <w:divBdr>
            <w:top w:val="none" w:sz="0" w:space="0" w:color="auto"/>
            <w:left w:val="none" w:sz="0" w:space="0" w:color="auto"/>
            <w:bottom w:val="none" w:sz="0" w:space="0" w:color="auto"/>
            <w:right w:val="none" w:sz="0" w:space="0" w:color="auto"/>
          </w:divBdr>
        </w:div>
        <w:div w:id="1157458801">
          <w:marLeft w:val="0"/>
          <w:marRight w:val="0"/>
          <w:marTop w:val="0"/>
          <w:marBottom w:val="0"/>
          <w:divBdr>
            <w:top w:val="none" w:sz="0" w:space="0" w:color="auto"/>
            <w:left w:val="none" w:sz="0" w:space="0" w:color="auto"/>
            <w:bottom w:val="none" w:sz="0" w:space="0" w:color="auto"/>
            <w:right w:val="none" w:sz="0" w:space="0" w:color="auto"/>
          </w:divBdr>
        </w:div>
        <w:div w:id="1811823252">
          <w:marLeft w:val="0"/>
          <w:marRight w:val="0"/>
          <w:marTop w:val="0"/>
          <w:marBottom w:val="0"/>
          <w:divBdr>
            <w:top w:val="none" w:sz="0" w:space="0" w:color="auto"/>
            <w:left w:val="none" w:sz="0" w:space="0" w:color="auto"/>
            <w:bottom w:val="none" w:sz="0" w:space="0" w:color="auto"/>
            <w:right w:val="none" w:sz="0" w:space="0" w:color="auto"/>
          </w:divBdr>
        </w:div>
        <w:div w:id="1414816516">
          <w:marLeft w:val="0"/>
          <w:marRight w:val="0"/>
          <w:marTop w:val="0"/>
          <w:marBottom w:val="0"/>
          <w:divBdr>
            <w:top w:val="none" w:sz="0" w:space="0" w:color="auto"/>
            <w:left w:val="none" w:sz="0" w:space="0" w:color="auto"/>
            <w:bottom w:val="none" w:sz="0" w:space="0" w:color="auto"/>
            <w:right w:val="none" w:sz="0" w:space="0" w:color="auto"/>
          </w:divBdr>
        </w:div>
        <w:div w:id="1017073270">
          <w:marLeft w:val="0"/>
          <w:marRight w:val="0"/>
          <w:marTop w:val="0"/>
          <w:marBottom w:val="0"/>
          <w:divBdr>
            <w:top w:val="none" w:sz="0" w:space="0" w:color="auto"/>
            <w:left w:val="none" w:sz="0" w:space="0" w:color="auto"/>
            <w:bottom w:val="none" w:sz="0" w:space="0" w:color="auto"/>
            <w:right w:val="none" w:sz="0" w:space="0" w:color="auto"/>
          </w:divBdr>
        </w:div>
        <w:div w:id="643199091">
          <w:marLeft w:val="0"/>
          <w:marRight w:val="0"/>
          <w:marTop w:val="0"/>
          <w:marBottom w:val="0"/>
          <w:divBdr>
            <w:top w:val="none" w:sz="0" w:space="0" w:color="auto"/>
            <w:left w:val="none" w:sz="0" w:space="0" w:color="auto"/>
            <w:bottom w:val="none" w:sz="0" w:space="0" w:color="auto"/>
            <w:right w:val="none" w:sz="0" w:space="0" w:color="auto"/>
          </w:divBdr>
        </w:div>
        <w:div w:id="549461482">
          <w:marLeft w:val="0"/>
          <w:marRight w:val="0"/>
          <w:marTop w:val="0"/>
          <w:marBottom w:val="0"/>
          <w:divBdr>
            <w:top w:val="none" w:sz="0" w:space="0" w:color="auto"/>
            <w:left w:val="none" w:sz="0" w:space="0" w:color="auto"/>
            <w:bottom w:val="none" w:sz="0" w:space="0" w:color="auto"/>
            <w:right w:val="none" w:sz="0" w:space="0" w:color="auto"/>
          </w:divBdr>
        </w:div>
        <w:div w:id="792598157">
          <w:marLeft w:val="0"/>
          <w:marRight w:val="0"/>
          <w:marTop w:val="0"/>
          <w:marBottom w:val="0"/>
          <w:divBdr>
            <w:top w:val="none" w:sz="0" w:space="0" w:color="auto"/>
            <w:left w:val="none" w:sz="0" w:space="0" w:color="auto"/>
            <w:bottom w:val="none" w:sz="0" w:space="0" w:color="auto"/>
            <w:right w:val="none" w:sz="0" w:space="0" w:color="auto"/>
          </w:divBdr>
        </w:div>
        <w:div w:id="750002468">
          <w:marLeft w:val="0"/>
          <w:marRight w:val="0"/>
          <w:marTop w:val="0"/>
          <w:marBottom w:val="0"/>
          <w:divBdr>
            <w:top w:val="none" w:sz="0" w:space="0" w:color="auto"/>
            <w:left w:val="none" w:sz="0" w:space="0" w:color="auto"/>
            <w:bottom w:val="none" w:sz="0" w:space="0" w:color="auto"/>
            <w:right w:val="none" w:sz="0" w:space="0" w:color="auto"/>
          </w:divBdr>
        </w:div>
        <w:div w:id="12533025">
          <w:marLeft w:val="0"/>
          <w:marRight w:val="0"/>
          <w:marTop w:val="0"/>
          <w:marBottom w:val="0"/>
          <w:divBdr>
            <w:top w:val="none" w:sz="0" w:space="0" w:color="auto"/>
            <w:left w:val="none" w:sz="0" w:space="0" w:color="auto"/>
            <w:bottom w:val="none" w:sz="0" w:space="0" w:color="auto"/>
            <w:right w:val="none" w:sz="0" w:space="0" w:color="auto"/>
          </w:divBdr>
        </w:div>
      </w:divsChild>
    </w:div>
    <w:div w:id="1006056727">
      <w:bodyDiv w:val="1"/>
      <w:marLeft w:val="0"/>
      <w:marRight w:val="0"/>
      <w:marTop w:val="0"/>
      <w:marBottom w:val="0"/>
      <w:divBdr>
        <w:top w:val="none" w:sz="0" w:space="0" w:color="auto"/>
        <w:left w:val="none" w:sz="0" w:space="0" w:color="auto"/>
        <w:bottom w:val="none" w:sz="0" w:space="0" w:color="auto"/>
        <w:right w:val="none" w:sz="0" w:space="0" w:color="auto"/>
      </w:divBdr>
      <w:divsChild>
        <w:div w:id="2144734272">
          <w:marLeft w:val="0"/>
          <w:marRight w:val="0"/>
          <w:marTop w:val="0"/>
          <w:marBottom w:val="0"/>
          <w:divBdr>
            <w:top w:val="none" w:sz="0" w:space="0" w:color="auto"/>
            <w:left w:val="none" w:sz="0" w:space="0" w:color="auto"/>
            <w:bottom w:val="none" w:sz="0" w:space="0" w:color="auto"/>
            <w:right w:val="none" w:sz="0" w:space="0" w:color="auto"/>
          </w:divBdr>
        </w:div>
        <w:div w:id="2051806484">
          <w:marLeft w:val="0"/>
          <w:marRight w:val="0"/>
          <w:marTop w:val="0"/>
          <w:marBottom w:val="0"/>
          <w:divBdr>
            <w:top w:val="none" w:sz="0" w:space="0" w:color="auto"/>
            <w:left w:val="none" w:sz="0" w:space="0" w:color="auto"/>
            <w:bottom w:val="none" w:sz="0" w:space="0" w:color="auto"/>
            <w:right w:val="none" w:sz="0" w:space="0" w:color="auto"/>
          </w:divBdr>
        </w:div>
        <w:div w:id="581180767">
          <w:marLeft w:val="0"/>
          <w:marRight w:val="0"/>
          <w:marTop w:val="0"/>
          <w:marBottom w:val="0"/>
          <w:divBdr>
            <w:top w:val="none" w:sz="0" w:space="0" w:color="auto"/>
            <w:left w:val="none" w:sz="0" w:space="0" w:color="auto"/>
            <w:bottom w:val="none" w:sz="0" w:space="0" w:color="auto"/>
            <w:right w:val="none" w:sz="0" w:space="0" w:color="auto"/>
          </w:divBdr>
        </w:div>
        <w:div w:id="1164469579">
          <w:marLeft w:val="0"/>
          <w:marRight w:val="0"/>
          <w:marTop w:val="0"/>
          <w:marBottom w:val="0"/>
          <w:divBdr>
            <w:top w:val="none" w:sz="0" w:space="0" w:color="auto"/>
            <w:left w:val="none" w:sz="0" w:space="0" w:color="auto"/>
            <w:bottom w:val="none" w:sz="0" w:space="0" w:color="auto"/>
            <w:right w:val="none" w:sz="0" w:space="0" w:color="auto"/>
          </w:divBdr>
        </w:div>
        <w:div w:id="404953797">
          <w:marLeft w:val="0"/>
          <w:marRight w:val="0"/>
          <w:marTop w:val="0"/>
          <w:marBottom w:val="0"/>
          <w:divBdr>
            <w:top w:val="none" w:sz="0" w:space="0" w:color="auto"/>
            <w:left w:val="none" w:sz="0" w:space="0" w:color="auto"/>
            <w:bottom w:val="none" w:sz="0" w:space="0" w:color="auto"/>
            <w:right w:val="none" w:sz="0" w:space="0" w:color="auto"/>
          </w:divBdr>
        </w:div>
        <w:div w:id="409887842">
          <w:marLeft w:val="0"/>
          <w:marRight w:val="0"/>
          <w:marTop w:val="0"/>
          <w:marBottom w:val="0"/>
          <w:divBdr>
            <w:top w:val="none" w:sz="0" w:space="0" w:color="auto"/>
            <w:left w:val="none" w:sz="0" w:space="0" w:color="auto"/>
            <w:bottom w:val="none" w:sz="0" w:space="0" w:color="auto"/>
            <w:right w:val="none" w:sz="0" w:space="0" w:color="auto"/>
          </w:divBdr>
        </w:div>
        <w:div w:id="591668157">
          <w:marLeft w:val="0"/>
          <w:marRight w:val="0"/>
          <w:marTop w:val="0"/>
          <w:marBottom w:val="0"/>
          <w:divBdr>
            <w:top w:val="none" w:sz="0" w:space="0" w:color="auto"/>
            <w:left w:val="none" w:sz="0" w:space="0" w:color="auto"/>
            <w:bottom w:val="none" w:sz="0" w:space="0" w:color="auto"/>
            <w:right w:val="none" w:sz="0" w:space="0" w:color="auto"/>
          </w:divBdr>
        </w:div>
        <w:div w:id="762845060">
          <w:marLeft w:val="0"/>
          <w:marRight w:val="0"/>
          <w:marTop w:val="0"/>
          <w:marBottom w:val="0"/>
          <w:divBdr>
            <w:top w:val="none" w:sz="0" w:space="0" w:color="auto"/>
            <w:left w:val="none" w:sz="0" w:space="0" w:color="auto"/>
            <w:bottom w:val="none" w:sz="0" w:space="0" w:color="auto"/>
            <w:right w:val="none" w:sz="0" w:space="0" w:color="auto"/>
          </w:divBdr>
        </w:div>
        <w:div w:id="646125199">
          <w:marLeft w:val="0"/>
          <w:marRight w:val="0"/>
          <w:marTop w:val="0"/>
          <w:marBottom w:val="0"/>
          <w:divBdr>
            <w:top w:val="none" w:sz="0" w:space="0" w:color="auto"/>
            <w:left w:val="none" w:sz="0" w:space="0" w:color="auto"/>
            <w:bottom w:val="none" w:sz="0" w:space="0" w:color="auto"/>
            <w:right w:val="none" w:sz="0" w:space="0" w:color="auto"/>
          </w:divBdr>
        </w:div>
        <w:div w:id="1758094654">
          <w:marLeft w:val="0"/>
          <w:marRight w:val="0"/>
          <w:marTop w:val="0"/>
          <w:marBottom w:val="0"/>
          <w:divBdr>
            <w:top w:val="none" w:sz="0" w:space="0" w:color="auto"/>
            <w:left w:val="none" w:sz="0" w:space="0" w:color="auto"/>
            <w:bottom w:val="none" w:sz="0" w:space="0" w:color="auto"/>
            <w:right w:val="none" w:sz="0" w:space="0" w:color="auto"/>
          </w:divBdr>
        </w:div>
        <w:div w:id="684284176">
          <w:marLeft w:val="0"/>
          <w:marRight w:val="0"/>
          <w:marTop w:val="0"/>
          <w:marBottom w:val="0"/>
          <w:divBdr>
            <w:top w:val="none" w:sz="0" w:space="0" w:color="auto"/>
            <w:left w:val="none" w:sz="0" w:space="0" w:color="auto"/>
            <w:bottom w:val="none" w:sz="0" w:space="0" w:color="auto"/>
            <w:right w:val="none" w:sz="0" w:space="0" w:color="auto"/>
          </w:divBdr>
        </w:div>
        <w:div w:id="1754668610">
          <w:marLeft w:val="0"/>
          <w:marRight w:val="0"/>
          <w:marTop w:val="0"/>
          <w:marBottom w:val="0"/>
          <w:divBdr>
            <w:top w:val="none" w:sz="0" w:space="0" w:color="auto"/>
            <w:left w:val="none" w:sz="0" w:space="0" w:color="auto"/>
            <w:bottom w:val="none" w:sz="0" w:space="0" w:color="auto"/>
            <w:right w:val="none" w:sz="0" w:space="0" w:color="auto"/>
          </w:divBdr>
        </w:div>
        <w:div w:id="1215969717">
          <w:marLeft w:val="0"/>
          <w:marRight w:val="0"/>
          <w:marTop w:val="0"/>
          <w:marBottom w:val="0"/>
          <w:divBdr>
            <w:top w:val="none" w:sz="0" w:space="0" w:color="auto"/>
            <w:left w:val="none" w:sz="0" w:space="0" w:color="auto"/>
            <w:bottom w:val="none" w:sz="0" w:space="0" w:color="auto"/>
            <w:right w:val="none" w:sz="0" w:space="0" w:color="auto"/>
          </w:divBdr>
        </w:div>
        <w:div w:id="1764960461">
          <w:marLeft w:val="0"/>
          <w:marRight w:val="0"/>
          <w:marTop w:val="0"/>
          <w:marBottom w:val="0"/>
          <w:divBdr>
            <w:top w:val="none" w:sz="0" w:space="0" w:color="auto"/>
            <w:left w:val="none" w:sz="0" w:space="0" w:color="auto"/>
            <w:bottom w:val="none" w:sz="0" w:space="0" w:color="auto"/>
            <w:right w:val="none" w:sz="0" w:space="0" w:color="auto"/>
          </w:divBdr>
        </w:div>
        <w:div w:id="1504280426">
          <w:marLeft w:val="0"/>
          <w:marRight w:val="0"/>
          <w:marTop w:val="0"/>
          <w:marBottom w:val="0"/>
          <w:divBdr>
            <w:top w:val="none" w:sz="0" w:space="0" w:color="auto"/>
            <w:left w:val="none" w:sz="0" w:space="0" w:color="auto"/>
            <w:bottom w:val="none" w:sz="0" w:space="0" w:color="auto"/>
            <w:right w:val="none" w:sz="0" w:space="0" w:color="auto"/>
          </w:divBdr>
        </w:div>
      </w:divsChild>
    </w:div>
    <w:div w:id="1060833737">
      <w:bodyDiv w:val="1"/>
      <w:marLeft w:val="0"/>
      <w:marRight w:val="0"/>
      <w:marTop w:val="0"/>
      <w:marBottom w:val="0"/>
      <w:divBdr>
        <w:top w:val="none" w:sz="0" w:space="0" w:color="auto"/>
        <w:left w:val="none" w:sz="0" w:space="0" w:color="auto"/>
        <w:bottom w:val="none" w:sz="0" w:space="0" w:color="auto"/>
        <w:right w:val="none" w:sz="0" w:space="0" w:color="auto"/>
      </w:divBdr>
      <w:divsChild>
        <w:div w:id="542787857">
          <w:marLeft w:val="0"/>
          <w:marRight w:val="0"/>
          <w:marTop w:val="0"/>
          <w:marBottom w:val="0"/>
          <w:divBdr>
            <w:top w:val="none" w:sz="0" w:space="0" w:color="auto"/>
            <w:left w:val="none" w:sz="0" w:space="0" w:color="auto"/>
            <w:bottom w:val="none" w:sz="0" w:space="0" w:color="auto"/>
            <w:right w:val="none" w:sz="0" w:space="0" w:color="auto"/>
          </w:divBdr>
        </w:div>
        <w:div w:id="686715359">
          <w:marLeft w:val="0"/>
          <w:marRight w:val="0"/>
          <w:marTop w:val="0"/>
          <w:marBottom w:val="0"/>
          <w:divBdr>
            <w:top w:val="none" w:sz="0" w:space="0" w:color="auto"/>
            <w:left w:val="none" w:sz="0" w:space="0" w:color="auto"/>
            <w:bottom w:val="none" w:sz="0" w:space="0" w:color="auto"/>
            <w:right w:val="none" w:sz="0" w:space="0" w:color="auto"/>
          </w:divBdr>
        </w:div>
        <w:div w:id="700787969">
          <w:marLeft w:val="0"/>
          <w:marRight w:val="0"/>
          <w:marTop w:val="0"/>
          <w:marBottom w:val="0"/>
          <w:divBdr>
            <w:top w:val="none" w:sz="0" w:space="0" w:color="auto"/>
            <w:left w:val="none" w:sz="0" w:space="0" w:color="auto"/>
            <w:bottom w:val="none" w:sz="0" w:space="0" w:color="auto"/>
            <w:right w:val="none" w:sz="0" w:space="0" w:color="auto"/>
          </w:divBdr>
        </w:div>
        <w:div w:id="607659284">
          <w:marLeft w:val="0"/>
          <w:marRight w:val="0"/>
          <w:marTop w:val="0"/>
          <w:marBottom w:val="0"/>
          <w:divBdr>
            <w:top w:val="none" w:sz="0" w:space="0" w:color="auto"/>
            <w:left w:val="none" w:sz="0" w:space="0" w:color="auto"/>
            <w:bottom w:val="none" w:sz="0" w:space="0" w:color="auto"/>
            <w:right w:val="none" w:sz="0" w:space="0" w:color="auto"/>
          </w:divBdr>
        </w:div>
        <w:div w:id="2140343013">
          <w:marLeft w:val="0"/>
          <w:marRight w:val="0"/>
          <w:marTop w:val="0"/>
          <w:marBottom w:val="0"/>
          <w:divBdr>
            <w:top w:val="none" w:sz="0" w:space="0" w:color="auto"/>
            <w:left w:val="none" w:sz="0" w:space="0" w:color="auto"/>
            <w:bottom w:val="none" w:sz="0" w:space="0" w:color="auto"/>
            <w:right w:val="none" w:sz="0" w:space="0" w:color="auto"/>
          </w:divBdr>
        </w:div>
        <w:div w:id="49496899">
          <w:marLeft w:val="0"/>
          <w:marRight w:val="0"/>
          <w:marTop w:val="0"/>
          <w:marBottom w:val="0"/>
          <w:divBdr>
            <w:top w:val="none" w:sz="0" w:space="0" w:color="auto"/>
            <w:left w:val="none" w:sz="0" w:space="0" w:color="auto"/>
            <w:bottom w:val="none" w:sz="0" w:space="0" w:color="auto"/>
            <w:right w:val="none" w:sz="0" w:space="0" w:color="auto"/>
          </w:divBdr>
        </w:div>
        <w:div w:id="1950694777">
          <w:marLeft w:val="0"/>
          <w:marRight w:val="0"/>
          <w:marTop w:val="0"/>
          <w:marBottom w:val="0"/>
          <w:divBdr>
            <w:top w:val="none" w:sz="0" w:space="0" w:color="auto"/>
            <w:left w:val="none" w:sz="0" w:space="0" w:color="auto"/>
            <w:bottom w:val="none" w:sz="0" w:space="0" w:color="auto"/>
            <w:right w:val="none" w:sz="0" w:space="0" w:color="auto"/>
          </w:divBdr>
        </w:div>
        <w:div w:id="1406537319">
          <w:marLeft w:val="0"/>
          <w:marRight w:val="0"/>
          <w:marTop w:val="0"/>
          <w:marBottom w:val="0"/>
          <w:divBdr>
            <w:top w:val="none" w:sz="0" w:space="0" w:color="auto"/>
            <w:left w:val="none" w:sz="0" w:space="0" w:color="auto"/>
            <w:bottom w:val="none" w:sz="0" w:space="0" w:color="auto"/>
            <w:right w:val="none" w:sz="0" w:space="0" w:color="auto"/>
          </w:divBdr>
        </w:div>
        <w:div w:id="98260142">
          <w:marLeft w:val="0"/>
          <w:marRight w:val="0"/>
          <w:marTop w:val="0"/>
          <w:marBottom w:val="0"/>
          <w:divBdr>
            <w:top w:val="none" w:sz="0" w:space="0" w:color="auto"/>
            <w:left w:val="none" w:sz="0" w:space="0" w:color="auto"/>
            <w:bottom w:val="none" w:sz="0" w:space="0" w:color="auto"/>
            <w:right w:val="none" w:sz="0" w:space="0" w:color="auto"/>
          </w:divBdr>
        </w:div>
        <w:div w:id="1184904884">
          <w:marLeft w:val="0"/>
          <w:marRight w:val="0"/>
          <w:marTop w:val="0"/>
          <w:marBottom w:val="0"/>
          <w:divBdr>
            <w:top w:val="none" w:sz="0" w:space="0" w:color="auto"/>
            <w:left w:val="none" w:sz="0" w:space="0" w:color="auto"/>
            <w:bottom w:val="none" w:sz="0" w:space="0" w:color="auto"/>
            <w:right w:val="none" w:sz="0" w:space="0" w:color="auto"/>
          </w:divBdr>
        </w:div>
        <w:div w:id="962731817">
          <w:marLeft w:val="0"/>
          <w:marRight w:val="0"/>
          <w:marTop w:val="0"/>
          <w:marBottom w:val="0"/>
          <w:divBdr>
            <w:top w:val="none" w:sz="0" w:space="0" w:color="auto"/>
            <w:left w:val="none" w:sz="0" w:space="0" w:color="auto"/>
            <w:bottom w:val="none" w:sz="0" w:space="0" w:color="auto"/>
            <w:right w:val="none" w:sz="0" w:space="0" w:color="auto"/>
          </w:divBdr>
        </w:div>
        <w:div w:id="1779569127">
          <w:marLeft w:val="0"/>
          <w:marRight w:val="0"/>
          <w:marTop w:val="0"/>
          <w:marBottom w:val="0"/>
          <w:divBdr>
            <w:top w:val="none" w:sz="0" w:space="0" w:color="auto"/>
            <w:left w:val="none" w:sz="0" w:space="0" w:color="auto"/>
            <w:bottom w:val="none" w:sz="0" w:space="0" w:color="auto"/>
            <w:right w:val="none" w:sz="0" w:space="0" w:color="auto"/>
          </w:divBdr>
        </w:div>
        <w:div w:id="1561133722">
          <w:marLeft w:val="0"/>
          <w:marRight w:val="0"/>
          <w:marTop w:val="0"/>
          <w:marBottom w:val="0"/>
          <w:divBdr>
            <w:top w:val="none" w:sz="0" w:space="0" w:color="auto"/>
            <w:left w:val="none" w:sz="0" w:space="0" w:color="auto"/>
            <w:bottom w:val="none" w:sz="0" w:space="0" w:color="auto"/>
            <w:right w:val="none" w:sz="0" w:space="0" w:color="auto"/>
          </w:divBdr>
        </w:div>
        <w:div w:id="1657419723">
          <w:marLeft w:val="0"/>
          <w:marRight w:val="0"/>
          <w:marTop w:val="0"/>
          <w:marBottom w:val="0"/>
          <w:divBdr>
            <w:top w:val="none" w:sz="0" w:space="0" w:color="auto"/>
            <w:left w:val="none" w:sz="0" w:space="0" w:color="auto"/>
            <w:bottom w:val="none" w:sz="0" w:space="0" w:color="auto"/>
            <w:right w:val="none" w:sz="0" w:space="0" w:color="auto"/>
          </w:divBdr>
        </w:div>
        <w:div w:id="3636742">
          <w:marLeft w:val="0"/>
          <w:marRight w:val="0"/>
          <w:marTop w:val="0"/>
          <w:marBottom w:val="0"/>
          <w:divBdr>
            <w:top w:val="none" w:sz="0" w:space="0" w:color="auto"/>
            <w:left w:val="none" w:sz="0" w:space="0" w:color="auto"/>
            <w:bottom w:val="none" w:sz="0" w:space="0" w:color="auto"/>
            <w:right w:val="none" w:sz="0" w:space="0" w:color="auto"/>
          </w:divBdr>
        </w:div>
        <w:div w:id="1743092827">
          <w:marLeft w:val="0"/>
          <w:marRight w:val="0"/>
          <w:marTop w:val="0"/>
          <w:marBottom w:val="0"/>
          <w:divBdr>
            <w:top w:val="none" w:sz="0" w:space="0" w:color="auto"/>
            <w:left w:val="none" w:sz="0" w:space="0" w:color="auto"/>
            <w:bottom w:val="none" w:sz="0" w:space="0" w:color="auto"/>
            <w:right w:val="none" w:sz="0" w:space="0" w:color="auto"/>
          </w:divBdr>
        </w:div>
        <w:div w:id="1791240896">
          <w:marLeft w:val="0"/>
          <w:marRight w:val="0"/>
          <w:marTop w:val="0"/>
          <w:marBottom w:val="0"/>
          <w:divBdr>
            <w:top w:val="none" w:sz="0" w:space="0" w:color="auto"/>
            <w:left w:val="none" w:sz="0" w:space="0" w:color="auto"/>
            <w:bottom w:val="none" w:sz="0" w:space="0" w:color="auto"/>
            <w:right w:val="none" w:sz="0" w:space="0" w:color="auto"/>
          </w:divBdr>
        </w:div>
        <w:div w:id="310445657">
          <w:marLeft w:val="0"/>
          <w:marRight w:val="0"/>
          <w:marTop w:val="0"/>
          <w:marBottom w:val="0"/>
          <w:divBdr>
            <w:top w:val="none" w:sz="0" w:space="0" w:color="auto"/>
            <w:left w:val="none" w:sz="0" w:space="0" w:color="auto"/>
            <w:bottom w:val="none" w:sz="0" w:space="0" w:color="auto"/>
            <w:right w:val="none" w:sz="0" w:space="0" w:color="auto"/>
          </w:divBdr>
        </w:div>
        <w:div w:id="465972058">
          <w:marLeft w:val="0"/>
          <w:marRight w:val="0"/>
          <w:marTop w:val="0"/>
          <w:marBottom w:val="0"/>
          <w:divBdr>
            <w:top w:val="none" w:sz="0" w:space="0" w:color="auto"/>
            <w:left w:val="none" w:sz="0" w:space="0" w:color="auto"/>
            <w:bottom w:val="none" w:sz="0" w:space="0" w:color="auto"/>
            <w:right w:val="none" w:sz="0" w:space="0" w:color="auto"/>
          </w:divBdr>
        </w:div>
        <w:div w:id="1060709140">
          <w:marLeft w:val="0"/>
          <w:marRight w:val="0"/>
          <w:marTop w:val="0"/>
          <w:marBottom w:val="0"/>
          <w:divBdr>
            <w:top w:val="none" w:sz="0" w:space="0" w:color="auto"/>
            <w:left w:val="none" w:sz="0" w:space="0" w:color="auto"/>
            <w:bottom w:val="none" w:sz="0" w:space="0" w:color="auto"/>
            <w:right w:val="none" w:sz="0" w:space="0" w:color="auto"/>
          </w:divBdr>
        </w:div>
        <w:div w:id="1054619677">
          <w:marLeft w:val="0"/>
          <w:marRight w:val="0"/>
          <w:marTop w:val="0"/>
          <w:marBottom w:val="0"/>
          <w:divBdr>
            <w:top w:val="none" w:sz="0" w:space="0" w:color="auto"/>
            <w:left w:val="none" w:sz="0" w:space="0" w:color="auto"/>
            <w:bottom w:val="none" w:sz="0" w:space="0" w:color="auto"/>
            <w:right w:val="none" w:sz="0" w:space="0" w:color="auto"/>
          </w:divBdr>
        </w:div>
        <w:div w:id="1132751016">
          <w:marLeft w:val="0"/>
          <w:marRight w:val="0"/>
          <w:marTop w:val="0"/>
          <w:marBottom w:val="0"/>
          <w:divBdr>
            <w:top w:val="none" w:sz="0" w:space="0" w:color="auto"/>
            <w:left w:val="none" w:sz="0" w:space="0" w:color="auto"/>
            <w:bottom w:val="none" w:sz="0" w:space="0" w:color="auto"/>
            <w:right w:val="none" w:sz="0" w:space="0" w:color="auto"/>
          </w:divBdr>
        </w:div>
        <w:div w:id="540214284">
          <w:marLeft w:val="0"/>
          <w:marRight w:val="0"/>
          <w:marTop w:val="0"/>
          <w:marBottom w:val="0"/>
          <w:divBdr>
            <w:top w:val="none" w:sz="0" w:space="0" w:color="auto"/>
            <w:left w:val="none" w:sz="0" w:space="0" w:color="auto"/>
            <w:bottom w:val="none" w:sz="0" w:space="0" w:color="auto"/>
            <w:right w:val="none" w:sz="0" w:space="0" w:color="auto"/>
          </w:divBdr>
        </w:div>
      </w:divsChild>
    </w:div>
    <w:div w:id="1123773381">
      <w:bodyDiv w:val="1"/>
      <w:marLeft w:val="0"/>
      <w:marRight w:val="0"/>
      <w:marTop w:val="0"/>
      <w:marBottom w:val="0"/>
      <w:divBdr>
        <w:top w:val="none" w:sz="0" w:space="0" w:color="auto"/>
        <w:left w:val="none" w:sz="0" w:space="0" w:color="auto"/>
        <w:bottom w:val="none" w:sz="0" w:space="0" w:color="auto"/>
        <w:right w:val="none" w:sz="0" w:space="0" w:color="auto"/>
      </w:divBdr>
      <w:divsChild>
        <w:div w:id="1198004642">
          <w:marLeft w:val="0"/>
          <w:marRight w:val="0"/>
          <w:marTop w:val="0"/>
          <w:marBottom w:val="0"/>
          <w:divBdr>
            <w:top w:val="none" w:sz="0" w:space="0" w:color="auto"/>
            <w:left w:val="none" w:sz="0" w:space="0" w:color="auto"/>
            <w:bottom w:val="none" w:sz="0" w:space="0" w:color="auto"/>
            <w:right w:val="none" w:sz="0" w:space="0" w:color="auto"/>
          </w:divBdr>
        </w:div>
        <w:div w:id="1766605958">
          <w:marLeft w:val="0"/>
          <w:marRight w:val="0"/>
          <w:marTop w:val="0"/>
          <w:marBottom w:val="0"/>
          <w:divBdr>
            <w:top w:val="none" w:sz="0" w:space="0" w:color="auto"/>
            <w:left w:val="none" w:sz="0" w:space="0" w:color="auto"/>
            <w:bottom w:val="none" w:sz="0" w:space="0" w:color="auto"/>
            <w:right w:val="none" w:sz="0" w:space="0" w:color="auto"/>
          </w:divBdr>
        </w:div>
        <w:div w:id="1448548608">
          <w:marLeft w:val="0"/>
          <w:marRight w:val="0"/>
          <w:marTop w:val="0"/>
          <w:marBottom w:val="0"/>
          <w:divBdr>
            <w:top w:val="none" w:sz="0" w:space="0" w:color="auto"/>
            <w:left w:val="none" w:sz="0" w:space="0" w:color="auto"/>
            <w:bottom w:val="none" w:sz="0" w:space="0" w:color="auto"/>
            <w:right w:val="none" w:sz="0" w:space="0" w:color="auto"/>
          </w:divBdr>
        </w:div>
        <w:div w:id="487483914">
          <w:marLeft w:val="0"/>
          <w:marRight w:val="0"/>
          <w:marTop w:val="0"/>
          <w:marBottom w:val="0"/>
          <w:divBdr>
            <w:top w:val="none" w:sz="0" w:space="0" w:color="auto"/>
            <w:left w:val="none" w:sz="0" w:space="0" w:color="auto"/>
            <w:bottom w:val="none" w:sz="0" w:space="0" w:color="auto"/>
            <w:right w:val="none" w:sz="0" w:space="0" w:color="auto"/>
          </w:divBdr>
        </w:div>
        <w:div w:id="791944678">
          <w:marLeft w:val="0"/>
          <w:marRight w:val="0"/>
          <w:marTop w:val="0"/>
          <w:marBottom w:val="0"/>
          <w:divBdr>
            <w:top w:val="none" w:sz="0" w:space="0" w:color="auto"/>
            <w:left w:val="none" w:sz="0" w:space="0" w:color="auto"/>
            <w:bottom w:val="none" w:sz="0" w:space="0" w:color="auto"/>
            <w:right w:val="none" w:sz="0" w:space="0" w:color="auto"/>
          </w:divBdr>
        </w:div>
        <w:div w:id="547648712">
          <w:marLeft w:val="0"/>
          <w:marRight w:val="0"/>
          <w:marTop w:val="0"/>
          <w:marBottom w:val="0"/>
          <w:divBdr>
            <w:top w:val="none" w:sz="0" w:space="0" w:color="auto"/>
            <w:left w:val="none" w:sz="0" w:space="0" w:color="auto"/>
            <w:bottom w:val="none" w:sz="0" w:space="0" w:color="auto"/>
            <w:right w:val="none" w:sz="0" w:space="0" w:color="auto"/>
          </w:divBdr>
        </w:div>
        <w:div w:id="911041734">
          <w:marLeft w:val="0"/>
          <w:marRight w:val="0"/>
          <w:marTop w:val="0"/>
          <w:marBottom w:val="0"/>
          <w:divBdr>
            <w:top w:val="none" w:sz="0" w:space="0" w:color="auto"/>
            <w:left w:val="none" w:sz="0" w:space="0" w:color="auto"/>
            <w:bottom w:val="none" w:sz="0" w:space="0" w:color="auto"/>
            <w:right w:val="none" w:sz="0" w:space="0" w:color="auto"/>
          </w:divBdr>
        </w:div>
        <w:div w:id="503084570">
          <w:marLeft w:val="0"/>
          <w:marRight w:val="0"/>
          <w:marTop w:val="0"/>
          <w:marBottom w:val="0"/>
          <w:divBdr>
            <w:top w:val="none" w:sz="0" w:space="0" w:color="auto"/>
            <w:left w:val="none" w:sz="0" w:space="0" w:color="auto"/>
            <w:bottom w:val="none" w:sz="0" w:space="0" w:color="auto"/>
            <w:right w:val="none" w:sz="0" w:space="0" w:color="auto"/>
          </w:divBdr>
        </w:div>
        <w:div w:id="2096827390">
          <w:marLeft w:val="0"/>
          <w:marRight w:val="0"/>
          <w:marTop w:val="0"/>
          <w:marBottom w:val="0"/>
          <w:divBdr>
            <w:top w:val="none" w:sz="0" w:space="0" w:color="auto"/>
            <w:left w:val="none" w:sz="0" w:space="0" w:color="auto"/>
            <w:bottom w:val="none" w:sz="0" w:space="0" w:color="auto"/>
            <w:right w:val="none" w:sz="0" w:space="0" w:color="auto"/>
          </w:divBdr>
        </w:div>
        <w:div w:id="447508885">
          <w:marLeft w:val="0"/>
          <w:marRight w:val="0"/>
          <w:marTop w:val="0"/>
          <w:marBottom w:val="0"/>
          <w:divBdr>
            <w:top w:val="none" w:sz="0" w:space="0" w:color="auto"/>
            <w:left w:val="none" w:sz="0" w:space="0" w:color="auto"/>
            <w:bottom w:val="none" w:sz="0" w:space="0" w:color="auto"/>
            <w:right w:val="none" w:sz="0" w:space="0" w:color="auto"/>
          </w:divBdr>
        </w:div>
        <w:div w:id="466320026">
          <w:marLeft w:val="0"/>
          <w:marRight w:val="0"/>
          <w:marTop w:val="0"/>
          <w:marBottom w:val="0"/>
          <w:divBdr>
            <w:top w:val="none" w:sz="0" w:space="0" w:color="auto"/>
            <w:left w:val="none" w:sz="0" w:space="0" w:color="auto"/>
            <w:bottom w:val="none" w:sz="0" w:space="0" w:color="auto"/>
            <w:right w:val="none" w:sz="0" w:space="0" w:color="auto"/>
          </w:divBdr>
        </w:div>
        <w:div w:id="484665713">
          <w:marLeft w:val="0"/>
          <w:marRight w:val="0"/>
          <w:marTop w:val="0"/>
          <w:marBottom w:val="0"/>
          <w:divBdr>
            <w:top w:val="none" w:sz="0" w:space="0" w:color="auto"/>
            <w:left w:val="none" w:sz="0" w:space="0" w:color="auto"/>
            <w:bottom w:val="none" w:sz="0" w:space="0" w:color="auto"/>
            <w:right w:val="none" w:sz="0" w:space="0" w:color="auto"/>
          </w:divBdr>
        </w:div>
        <w:div w:id="812646879">
          <w:marLeft w:val="0"/>
          <w:marRight w:val="0"/>
          <w:marTop w:val="0"/>
          <w:marBottom w:val="0"/>
          <w:divBdr>
            <w:top w:val="none" w:sz="0" w:space="0" w:color="auto"/>
            <w:left w:val="none" w:sz="0" w:space="0" w:color="auto"/>
            <w:bottom w:val="none" w:sz="0" w:space="0" w:color="auto"/>
            <w:right w:val="none" w:sz="0" w:space="0" w:color="auto"/>
          </w:divBdr>
        </w:div>
        <w:div w:id="1257786185">
          <w:marLeft w:val="0"/>
          <w:marRight w:val="0"/>
          <w:marTop w:val="0"/>
          <w:marBottom w:val="0"/>
          <w:divBdr>
            <w:top w:val="none" w:sz="0" w:space="0" w:color="auto"/>
            <w:left w:val="none" w:sz="0" w:space="0" w:color="auto"/>
            <w:bottom w:val="none" w:sz="0" w:space="0" w:color="auto"/>
            <w:right w:val="none" w:sz="0" w:space="0" w:color="auto"/>
          </w:divBdr>
        </w:div>
        <w:div w:id="1122963844">
          <w:marLeft w:val="0"/>
          <w:marRight w:val="0"/>
          <w:marTop w:val="0"/>
          <w:marBottom w:val="0"/>
          <w:divBdr>
            <w:top w:val="none" w:sz="0" w:space="0" w:color="auto"/>
            <w:left w:val="none" w:sz="0" w:space="0" w:color="auto"/>
            <w:bottom w:val="none" w:sz="0" w:space="0" w:color="auto"/>
            <w:right w:val="none" w:sz="0" w:space="0" w:color="auto"/>
          </w:divBdr>
        </w:div>
        <w:div w:id="1914193065">
          <w:marLeft w:val="0"/>
          <w:marRight w:val="0"/>
          <w:marTop w:val="0"/>
          <w:marBottom w:val="0"/>
          <w:divBdr>
            <w:top w:val="none" w:sz="0" w:space="0" w:color="auto"/>
            <w:left w:val="none" w:sz="0" w:space="0" w:color="auto"/>
            <w:bottom w:val="none" w:sz="0" w:space="0" w:color="auto"/>
            <w:right w:val="none" w:sz="0" w:space="0" w:color="auto"/>
          </w:divBdr>
        </w:div>
        <w:div w:id="455176564">
          <w:marLeft w:val="0"/>
          <w:marRight w:val="0"/>
          <w:marTop w:val="0"/>
          <w:marBottom w:val="0"/>
          <w:divBdr>
            <w:top w:val="none" w:sz="0" w:space="0" w:color="auto"/>
            <w:left w:val="none" w:sz="0" w:space="0" w:color="auto"/>
            <w:bottom w:val="none" w:sz="0" w:space="0" w:color="auto"/>
            <w:right w:val="none" w:sz="0" w:space="0" w:color="auto"/>
          </w:divBdr>
        </w:div>
        <w:div w:id="131488705">
          <w:marLeft w:val="0"/>
          <w:marRight w:val="0"/>
          <w:marTop w:val="0"/>
          <w:marBottom w:val="0"/>
          <w:divBdr>
            <w:top w:val="none" w:sz="0" w:space="0" w:color="auto"/>
            <w:left w:val="none" w:sz="0" w:space="0" w:color="auto"/>
            <w:bottom w:val="none" w:sz="0" w:space="0" w:color="auto"/>
            <w:right w:val="none" w:sz="0" w:space="0" w:color="auto"/>
          </w:divBdr>
        </w:div>
        <w:div w:id="384990264">
          <w:marLeft w:val="0"/>
          <w:marRight w:val="0"/>
          <w:marTop w:val="0"/>
          <w:marBottom w:val="0"/>
          <w:divBdr>
            <w:top w:val="none" w:sz="0" w:space="0" w:color="auto"/>
            <w:left w:val="none" w:sz="0" w:space="0" w:color="auto"/>
            <w:bottom w:val="none" w:sz="0" w:space="0" w:color="auto"/>
            <w:right w:val="none" w:sz="0" w:space="0" w:color="auto"/>
          </w:divBdr>
        </w:div>
        <w:div w:id="437411046">
          <w:marLeft w:val="0"/>
          <w:marRight w:val="0"/>
          <w:marTop w:val="0"/>
          <w:marBottom w:val="0"/>
          <w:divBdr>
            <w:top w:val="none" w:sz="0" w:space="0" w:color="auto"/>
            <w:left w:val="none" w:sz="0" w:space="0" w:color="auto"/>
            <w:bottom w:val="none" w:sz="0" w:space="0" w:color="auto"/>
            <w:right w:val="none" w:sz="0" w:space="0" w:color="auto"/>
          </w:divBdr>
        </w:div>
        <w:div w:id="2030988058">
          <w:marLeft w:val="0"/>
          <w:marRight w:val="0"/>
          <w:marTop w:val="0"/>
          <w:marBottom w:val="0"/>
          <w:divBdr>
            <w:top w:val="none" w:sz="0" w:space="0" w:color="auto"/>
            <w:left w:val="none" w:sz="0" w:space="0" w:color="auto"/>
            <w:bottom w:val="none" w:sz="0" w:space="0" w:color="auto"/>
            <w:right w:val="none" w:sz="0" w:space="0" w:color="auto"/>
          </w:divBdr>
        </w:div>
        <w:div w:id="1543790410">
          <w:marLeft w:val="0"/>
          <w:marRight w:val="0"/>
          <w:marTop w:val="0"/>
          <w:marBottom w:val="0"/>
          <w:divBdr>
            <w:top w:val="none" w:sz="0" w:space="0" w:color="auto"/>
            <w:left w:val="none" w:sz="0" w:space="0" w:color="auto"/>
            <w:bottom w:val="none" w:sz="0" w:space="0" w:color="auto"/>
            <w:right w:val="none" w:sz="0" w:space="0" w:color="auto"/>
          </w:divBdr>
        </w:div>
        <w:div w:id="823855962">
          <w:marLeft w:val="0"/>
          <w:marRight w:val="0"/>
          <w:marTop w:val="0"/>
          <w:marBottom w:val="0"/>
          <w:divBdr>
            <w:top w:val="none" w:sz="0" w:space="0" w:color="auto"/>
            <w:left w:val="none" w:sz="0" w:space="0" w:color="auto"/>
            <w:bottom w:val="none" w:sz="0" w:space="0" w:color="auto"/>
            <w:right w:val="none" w:sz="0" w:space="0" w:color="auto"/>
          </w:divBdr>
        </w:div>
        <w:div w:id="2147038446">
          <w:marLeft w:val="0"/>
          <w:marRight w:val="0"/>
          <w:marTop w:val="0"/>
          <w:marBottom w:val="0"/>
          <w:divBdr>
            <w:top w:val="none" w:sz="0" w:space="0" w:color="auto"/>
            <w:left w:val="none" w:sz="0" w:space="0" w:color="auto"/>
            <w:bottom w:val="none" w:sz="0" w:space="0" w:color="auto"/>
            <w:right w:val="none" w:sz="0" w:space="0" w:color="auto"/>
          </w:divBdr>
        </w:div>
        <w:div w:id="414518984">
          <w:marLeft w:val="0"/>
          <w:marRight w:val="0"/>
          <w:marTop w:val="0"/>
          <w:marBottom w:val="0"/>
          <w:divBdr>
            <w:top w:val="none" w:sz="0" w:space="0" w:color="auto"/>
            <w:left w:val="none" w:sz="0" w:space="0" w:color="auto"/>
            <w:bottom w:val="none" w:sz="0" w:space="0" w:color="auto"/>
            <w:right w:val="none" w:sz="0" w:space="0" w:color="auto"/>
          </w:divBdr>
        </w:div>
        <w:div w:id="272442499">
          <w:marLeft w:val="0"/>
          <w:marRight w:val="0"/>
          <w:marTop w:val="0"/>
          <w:marBottom w:val="0"/>
          <w:divBdr>
            <w:top w:val="none" w:sz="0" w:space="0" w:color="auto"/>
            <w:left w:val="none" w:sz="0" w:space="0" w:color="auto"/>
            <w:bottom w:val="none" w:sz="0" w:space="0" w:color="auto"/>
            <w:right w:val="none" w:sz="0" w:space="0" w:color="auto"/>
          </w:divBdr>
        </w:div>
      </w:divsChild>
    </w:div>
    <w:div w:id="1353844983">
      <w:bodyDiv w:val="1"/>
      <w:marLeft w:val="0"/>
      <w:marRight w:val="0"/>
      <w:marTop w:val="0"/>
      <w:marBottom w:val="0"/>
      <w:divBdr>
        <w:top w:val="none" w:sz="0" w:space="0" w:color="auto"/>
        <w:left w:val="none" w:sz="0" w:space="0" w:color="auto"/>
        <w:bottom w:val="none" w:sz="0" w:space="0" w:color="auto"/>
        <w:right w:val="none" w:sz="0" w:space="0" w:color="auto"/>
      </w:divBdr>
      <w:divsChild>
        <w:div w:id="552545182">
          <w:marLeft w:val="0"/>
          <w:marRight w:val="0"/>
          <w:marTop w:val="0"/>
          <w:marBottom w:val="0"/>
          <w:divBdr>
            <w:top w:val="none" w:sz="0" w:space="0" w:color="auto"/>
            <w:left w:val="none" w:sz="0" w:space="0" w:color="auto"/>
            <w:bottom w:val="none" w:sz="0" w:space="0" w:color="auto"/>
            <w:right w:val="none" w:sz="0" w:space="0" w:color="auto"/>
          </w:divBdr>
        </w:div>
        <w:div w:id="1585384064">
          <w:marLeft w:val="0"/>
          <w:marRight w:val="0"/>
          <w:marTop w:val="0"/>
          <w:marBottom w:val="0"/>
          <w:divBdr>
            <w:top w:val="none" w:sz="0" w:space="0" w:color="auto"/>
            <w:left w:val="none" w:sz="0" w:space="0" w:color="auto"/>
            <w:bottom w:val="none" w:sz="0" w:space="0" w:color="auto"/>
            <w:right w:val="none" w:sz="0" w:space="0" w:color="auto"/>
          </w:divBdr>
        </w:div>
        <w:div w:id="1743673144">
          <w:marLeft w:val="0"/>
          <w:marRight w:val="0"/>
          <w:marTop w:val="0"/>
          <w:marBottom w:val="0"/>
          <w:divBdr>
            <w:top w:val="none" w:sz="0" w:space="0" w:color="auto"/>
            <w:left w:val="none" w:sz="0" w:space="0" w:color="auto"/>
            <w:bottom w:val="none" w:sz="0" w:space="0" w:color="auto"/>
            <w:right w:val="none" w:sz="0" w:space="0" w:color="auto"/>
          </w:divBdr>
        </w:div>
        <w:div w:id="358551211">
          <w:marLeft w:val="0"/>
          <w:marRight w:val="0"/>
          <w:marTop w:val="0"/>
          <w:marBottom w:val="0"/>
          <w:divBdr>
            <w:top w:val="none" w:sz="0" w:space="0" w:color="auto"/>
            <w:left w:val="none" w:sz="0" w:space="0" w:color="auto"/>
            <w:bottom w:val="none" w:sz="0" w:space="0" w:color="auto"/>
            <w:right w:val="none" w:sz="0" w:space="0" w:color="auto"/>
          </w:divBdr>
        </w:div>
        <w:div w:id="1360669245">
          <w:marLeft w:val="0"/>
          <w:marRight w:val="0"/>
          <w:marTop w:val="0"/>
          <w:marBottom w:val="0"/>
          <w:divBdr>
            <w:top w:val="none" w:sz="0" w:space="0" w:color="auto"/>
            <w:left w:val="none" w:sz="0" w:space="0" w:color="auto"/>
            <w:bottom w:val="none" w:sz="0" w:space="0" w:color="auto"/>
            <w:right w:val="none" w:sz="0" w:space="0" w:color="auto"/>
          </w:divBdr>
        </w:div>
        <w:div w:id="1812480537">
          <w:marLeft w:val="0"/>
          <w:marRight w:val="0"/>
          <w:marTop w:val="0"/>
          <w:marBottom w:val="0"/>
          <w:divBdr>
            <w:top w:val="none" w:sz="0" w:space="0" w:color="auto"/>
            <w:left w:val="none" w:sz="0" w:space="0" w:color="auto"/>
            <w:bottom w:val="none" w:sz="0" w:space="0" w:color="auto"/>
            <w:right w:val="none" w:sz="0" w:space="0" w:color="auto"/>
          </w:divBdr>
        </w:div>
        <w:div w:id="1207911466">
          <w:marLeft w:val="0"/>
          <w:marRight w:val="0"/>
          <w:marTop w:val="0"/>
          <w:marBottom w:val="0"/>
          <w:divBdr>
            <w:top w:val="none" w:sz="0" w:space="0" w:color="auto"/>
            <w:left w:val="none" w:sz="0" w:space="0" w:color="auto"/>
            <w:bottom w:val="none" w:sz="0" w:space="0" w:color="auto"/>
            <w:right w:val="none" w:sz="0" w:space="0" w:color="auto"/>
          </w:divBdr>
        </w:div>
        <w:div w:id="765879799">
          <w:marLeft w:val="0"/>
          <w:marRight w:val="0"/>
          <w:marTop w:val="0"/>
          <w:marBottom w:val="0"/>
          <w:divBdr>
            <w:top w:val="none" w:sz="0" w:space="0" w:color="auto"/>
            <w:left w:val="none" w:sz="0" w:space="0" w:color="auto"/>
            <w:bottom w:val="none" w:sz="0" w:space="0" w:color="auto"/>
            <w:right w:val="none" w:sz="0" w:space="0" w:color="auto"/>
          </w:divBdr>
        </w:div>
        <w:div w:id="1446459903">
          <w:marLeft w:val="0"/>
          <w:marRight w:val="0"/>
          <w:marTop w:val="0"/>
          <w:marBottom w:val="0"/>
          <w:divBdr>
            <w:top w:val="none" w:sz="0" w:space="0" w:color="auto"/>
            <w:left w:val="none" w:sz="0" w:space="0" w:color="auto"/>
            <w:bottom w:val="none" w:sz="0" w:space="0" w:color="auto"/>
            <w:right w:val="none" w:sz="0" w:space="0" w:color="auto"/>
          </w:divBdr>
        </w:div>
        <w:div w:id="2147313523">
          <w:marLeft w:val="0"/>
          <w:marRight w:val="0"/>
          <w:marTop w:val="0"/>
          <w:marBottom w:val="0"/>
          <w:divBdr>
            <w:top w:val="none" w:sz="0" w:space="0" w:color="auto"/>
            <w:left w:val="none" w:sz="0" w:space="0" w:color="auto"/>
            <w:bottom w:val="none" w:sz="0" w:space="0" w:color="auto"/>
            <w:right w:val="none" w:sz="0" w:space="0" w:color="auto"/>
          </w:divBdr>
        </w:div>
        <w:div w:id="1161309319">
          <w:marLeft w:val="0"/>
          <w:marRight w:val="0"/>
          <w:marTop w:val="0"/>
          <w:marBottom w:val="0"/>
          <w:divBdr>
            <w:top w:val="none" w:sz="0" w:space="0" w:color="auto"/>
            <w:left w:val="none" w:sz="0" w:space="0" w:color="auto"/>
            <w:bottom w:val="none" w:sz="0" w:space="0" w:color="auto"/>
            <w:right w:val="none" w:sz="0" w:space="0" w:color="auto"/>
          </w:divBdr>
        </w:div>
        <w:div w:id="1495146740">
          <w:marLeft w:val="0"/>
          <w:marRight w:val="0"/>
          <w:marTop w:val="0"/>
          <w:marBottom w:val="0"/>
          <w:divBdr>
            <w:top w:val="none" w:sz="0" w:space="0" w:color="auto"/>
            <w:left w:val="none" w:sz="0" w:space="0" w:color="auto"/>
            <w:bottom w:val="none" w:sz="0" w:space="0" w:color="auto"/>
            <w:right w:val="none" w:sz="0" w:space="0" w:color="auto"/>
          </w:divBdr>
        </w:div>
        <w:div w:id="1124154220">
          <w:marLeft w:val="0"/>
          <w:marRight w:val="0"/>
          <w:marTop w:val="0"/>
          <w:marBottom w:val="0"/>
          <w:divBdr>
            <w:top w:val="none" w:sz="0" w:space="0" w:color="auto"/>
            <w:left w:val="none" w:sz="0" w:space="0" w:color="auto"/>
            <w:bottom w:val="none" w:sz="0" w:space="0" w:color="auto"/>
            <w:right w:val="none" w:sz="0" w:space="0" w:color="auto"/>
          </w:divBdr>
        </w:div>
        <w:div w:id="1058478811">
          <w:marLeft w:val="0"/>
          <w:marRight w:val="0"/>
          <w:marTop w:val="0"/>
          <w:marBottom w:val="0"/>
          <w:divBdr>
            <w:top w:val="none" w:sz="0" w:space="0" w:color="auto"/>
            <w:left w:val="none" w:sz="0" w:space="0" w:color="auto"/>
            <w:bottom w:val="none" w:sz="0" w:space="0" w:color="auto"/>
            <w:right w:val="none" w:sz="0" w:space="0" w:color="auto"/>
          </w:divBdr>
        </w:div>
        <w:div w:id="1667048372">
          <w:marLeft w:val="0"/>
          <w:marRight w:val="0"/>
          <w:marTop w:val="0"/>
          <w:marBottom w:val="0"/>
          <w:divBdr>
            <w:top w:val="none" w:sz="0" w:space="0" w:color="auto"/>
            <w:left w:val="none" w:sz="0" w:space="0" w:color="auto"/>
            <w:bottom w:val="none" w:sz="0" w:space="0" w:color="auto"/>
            <w:right w:val="none" w:sz="0" w:space="0" w:color="auto"/>
          </w:divBdr>
        </w:div>
        <w:div w:id="977951771">
          <w:marLeft w:val="0"/>
          <w:marRight w:val="0"/>
          <w:marTop w:val="0"/>
          <w:marBottom w:val="0"/>
          <w:divBdr>
            <w:top w:val="none" w:sz="0" w:space="0" w:color="auto"/>
            <w:left w:val="none" w:sz="0" w:space="0" w:color="auto"/>
            <w:bottom w:val="none" w:sz="0" w:space="0" w:color="auto"/>
            <w:right w:val="none" w:sz="0" w:space="0" w:color="auto"/>
          </w:divBdr>
        </w:div>
        <w:div w:id="394159133">
          <w:marLeft w:val="0"/>
          <w:marRight w:val="0"/>
          <w:marTop w:val="0"/>
          <w:marBottom w:val="0"/>
          <w:divBdr>
            <w:top w:val="none" w:sz="0" w:space="0" w:color="auto"/>
            <w:left w:val="none" w:sz="0" w:space="0" w:color="auto"/>
            <w:bottom w:val="none" w:sz="0" w:space="0" w:color="auto"/>
            <w:right w:val="none" w:sz="0" w:space="0" w:color="auto"/>
          </w:divBdr>
        </w:div>
        <w:div w:id="1541741459">
          <w:marLeft w:val="0"/>
          <w:marRight w:val="0"/>
          <w:marTop w:val="0"/>
          <w:marBottom w:val="0"/>
          <w:divBdr>
            <w:top w:val="none" w:sz="0" w:space="0" w:color="auto"/>
            <w:left w:val="none" w:sz="0" w:space="0" w:color="auto"/>
            <w:bottom w:val="none" w:sz="0" w:space="0" w:color="auto"/>
            <w:right w:val="none" w:sz="0" w:space="0" w:color="auto"/>
          </w:divBdr>
        </w:div>
        <w:div w:id="1876696926">
          <w:marLeft w:val="0"/>
          <w:marRight w:val="0"/>
          <w:marTop w:val="0"/>
          <w:marBottom w:val="0"/>
          <w:divBdr>
            <w:top w:val="none" w:sz="0" w:space="0" w:color="auto"/>
            <w:left w:val="none" w:sz="0" w:space="0" w:color="auto"/>
            <w:bottom w:val="none" w:sz="0" w:space="0" w:color="auto"/>
            <w:right w:val="none" w:sz="0" w:space="0" w:color="auto"/>
          </w:divBdr>
        </w:div>
        <w:div w:id="2101757388">
          <w:marLeft w:val="0"/>
          <w:marRight w:val="0"/>
          <w:marTop w:val="0"/>
          <w:marBottom w:val="0"/>
          <w:divBdr>
            <w:top w:val="none" w:sz="0" w:space="0" w:color="auto"/>
            <w:left w:val="none" w:sz="0" w:space="0" w:color="auto"/>
            <w:bottom w:val="none" w:sz="0" w:space="0" w:color="auto"/>
            <w:right w:val="none" w:sz="0" w:space="0" w:color="auto"/>
          </w:divBdr>
        </w:div>
        <w:div w:id="754666100">
          <w:marLeft w:val="0"/>
          <w:marRight w:val="0"/>
          <w:marTop w:val="0"/>
          <w:marBottom w:val="0"/>
          <w:divBdr>
            <w:top w:val="none" w:sz="0" w:space="0" w:color="auto"/>
            <w:left w:val="none" w:sz="0" w:space="0" w:color="auto"/>
            <w:bottom w:val="none" w:sz="0" w:space="0" w:color="auto"/>
            <w:right w:val="none" w:sz="0" w:space="0" w:color="auto"/>
          </w:divBdr>
        </w:div>
        <w:div w:id="1944848003">
          <w:marLeft w:val="0"/>
          <w:marRight w:val="0"/>
          <w:marTop w:val="0"/>
          <w:marBottom w:val="0"/>
          <w:divBdr>
            <w:top w:val="none" w:sz="0" w:space="0" w:color="auto"/>
            <w:left w:val="none" w:sz="0" w:space="0" w:color="auto"/>
            <w:bottom w:val="none" w:sz="0" w:space="0" w:color="auto"/>
            <w:right w:val="none" w:sz="0" w:space="0" w:color="auto"/>
          </w:divBdr>
        </w:div>
      </w:divsChild>
    </w:div>
    <w:div w:id="1472939444">
      <w:bodyDiv w:val="1"/>
      <w:marLeft w:val="0"/>
      <w:marRight w:val="0"/>
      <w:marTop w:val="0"/>
      <w:marBottom w:val="0"/>
      <w:divBdr>
        <w:top w:val="none" w:sz="0" w:space="0" w:color="auto"/>
        <w:left w:val="none" w:sz="0" w:space="0" w:color="auto"/>
        <w:bottom w:val="none" w:sz="0" w:space="0" w:color="auto"/>
        <w:right w:val="none" w:sz="0" w:space="0" w:color="auto"/>
      </w:divBdr>
      <w:divsChild>
        <w:div w:id="151457279">
          <w:marLeft w:val="0"/>
          <w:marRight w:val="0"/>
          <w:marTop w:val="0"/>
          <w:marBottom w:val="0"/>
          <w:divBdr>
            <w:top w:val="none" w:sz="0" w:space="0" w:color="auto"/>
            <w:left w:val="none" w:sz="0" w:space="0" w:color="auto"/>
            <w:bottom w:val="none" w:sz="0" w:space="0" w:color="auto"/>
            <w:right w:val="none" w:sz="0" w:space="0" w:color="auto"/>
          </w:divBdr>
        </w:div>
        <w:div w:id="1981644481">
          <w:marLeft w:val="0"/>
          <w:marRight w:val="0"/>
          <w:marTop w:val="0"/>
          <w:marBottom w:val="0"/>
          <w:divBdr>
            <w:top w:val="none" w:sz="0" w:space="0" w:color="auto"/>
            <w:left w:val="none" w:sz="0" w:space="0" w:color="auto"/>
            <w:bottom w:val="none" w:sz="0" w:space="0" w:color="auto"/>
            <w:right w:val="none" w:sz="0" w:space="0" w:color="auto"/>
          </w:divBdr>
        </w:div>
        <w:div w:id="1389839713">
          <w:marLeft w:val="0"/>
          <w:marRight w:val="0"/>
          <w:marTop w:val="0"/>
          <w:marBottom w:val="0"/>
          <w:divBdr>
            <w:top w:val="none" w:sz="0" w:space="0" w:color="auto"/>
            <w:left w:val="none" w:sz="0" w:space="0" w:color="auto"/>
            <w:bottom w:val="none" w:sz="0" w:space="0" w:color="auto"/>
            <w:right w:val="none" w:sz="0" w:space="0" w:color="auto"/>
          </w:divBdr>
        </w:div>
        <w:div w:id="1172185678">
          <w:marLeft w:val="0"/>
          <w:marRight w:val="0"/>
          <w:marTop w:val="0"/>
          <w:marBottom w:val="0"/>
          <w:divBdr>
            <w:top w:val="none" w:sz="0" w:space="0" w:color="auto"/>
            <w:left w:val="none" w:sz="0" w:space="0" w:color="auto"/>
            <w:bottom w:val="none" w:sz="0" w:space="0" w:color="auto"/>
            <w:right w:val="none" w:sz="0" w:space="0" w:color="auto"/>
          </w:divBdr>
        </w:div>
        <w:div w:id="551237838">
          <w:marLeft w:val="0"/>
          <w:marRight w:val="0"/>
          <w:marTop w:val="0"/>
          <w:marBottom w:val="0"/>
          <w:divBdr>
            <w:top w:val="none" w:sz="0" w:space="0" w:color="auto"/>
            <w:left w:val="none" w:sz="0" w:space="0" w:color="auto"/>
            <w:bottom w:val="none" w:sz="0" w:space="0" w:color="auto"/>
            <w:right w:val="none" w:sz="0" w:space="0" w:color="auto"/>
          </w:divBdr>
        </w:div>
      </w:divsChild>
    </w:div>
    <w:div w:id="1555580054">
      <w:bodyDiv w:val="1"/>
      <w:marLeft w:val="0"/>
      <w:marRight w:val="0"/>
      <w:marTop w:val="0"/>
      <w:marBottom w:val="0"/>
      <w:divBdr>
        <w:top w:val="none" w:sz="0" w:space="0" w:color="auto"/>
        <w:left w:val="none" w:sz="0" w:space="0" w:color="auto"/>
        <w:bottom w:val="none" w:sz="0" w:space="0" w:color="auto"/>
        <w:right w:val="none" w:sz="0" w:space="0" w:color="auto"/>
      </w:divBdr>
      <w:divsChild>
        <w:div w:id="371537415">
          <w:marLeft w:val="0"/>
          <w:marRight w:val="0"/>
          <w:marTop w:val="0"/>
          <w:marBottom w:val="0"/>
          <w:divBdr>
            <w:top w:val="none" w:sz="0" w:space="0" w:color="auto"/>
            <w:left w:val="none" w:sz="0" w:space="0" w:color="auto"/>
            <w:bottom w:val="none" w:sz="0" w:space="0" w:color="auto"/>
            <w:right w:val="none" w:sz="0" w:space="0" w:color="auto"/>
          </w:divBdr>
        </w:div>
        <w:div w:id="887886166">
          <w:marLeft w:val="0"/>
          <w:marRight w:val="0"/>
          <w:marTop w:val="0"/>
          <w:marBottom w:val="0"/>
          <w:divBdr>
            <w:top w:val="none" w:sz="0" w:space="0" w:color="auto"/>
            <w:left w:val="none" w:sz="0" w:space="0" w:color="auto"/>
            <w:bottom w:val="none" w:sz="0" w:space="0" w:color="auto"/>
            <w:right w:val="none" w:sz="0" w:space="0" w:color="auto"/>
          </w:divBdr>
        </w:div>
        <w:div w:id="354114766">
          <w:marLeft w:val="0"/>
          <w:marRight w:val="0"/>
          <w:marTop w:val="0"/>
          <w:marBottom w:val="0"/>
          <w:divBdr>
            <w:top w:val="none" w:sz="0" w:space="0" w:color="auto"/>
            <w:left w:val="none" w:sz="0" w:space="0" w:color="auto"/>
            <w:bottom w:val="none" w:sz="0" w:space="0" w:color="auto"/>
            <w:right w:val="none" w:sz="0" w:space="0" w:color="auto"/>
          </w:divBdr>
        </w:div>
        <w:div w:id="11684944">
          <w:marLeft w:val="0"/>
          <w:marRight w:val="0"/>
          <w:marTop w:val="0"/>
          <w:marBottom w:val="0"/>
          <w:divBdr>
            <w:top w:val="none" w:sz="0" w:space="0" w:color="auto"/>
            <w:left w:val="none" w:sz="0" w:space="0" w:color="auto"/>
            <w:bottom w:val="none" w:sz="0" w:space="0" w:color="auto"/>
            <w:right w:val="none" w:sz="0" w:space="0" w:color="auto"/>
          </w:divBdr>
        </w:div>
        <w:div w:id="890464180">
          <w:marLeft w:val="0"/>
          <w:marRight w:val="0"/>
          <w:marTop w:val="0"/>
          <w:marBottom w:val="0"/>
          <w:divBdr>
            <w:top w:val="none" w:sz="0" w:space="0" w:color="auto"/>
            <w:left w:val="none" w:sz="0" w:space="0" w:color="auto"/>
            <w:bottom w:val="none" w:sz="0" w:space="0" w:color="auto"/>
            <w:right w:val="none" w:sz="0" w:space="0" w:color="auto"/>
          </w:divBdr>
        </w:div>
        <w:div w:id="411850400">
          <w:marLeft w:val="0"/>
          <w:marRight w:val="0"/>
          <w:marTop w:val="0"/>
          <w:marBottom w:val="0"/>
          <w:divBdr>
            <w:top w:val="none" w:sz="0" w:space="0" w:color="auto"/>
            <w:left w:val="none" w:sz="0" w:space="0" w:color="auto"/>
            <w:bottom w:val="none" w:sz="0" w:space="0" w:color="auto"/>
            <w:right w:val="none" w:sz="0" w:space="0" w:color="auto"/>
          </w:divBdr>
        </w:div>
      </w:divsChild>
    </w:div>
    <w:div w:id="1688869186">
      <w:bodyDiv w:val="1"/>
      <w:marLeft w:val="0"/>
      <w:marRight w:val="0"/>
      <w:marTop w:val="0"/>
      <w:marBottom w:val="0"/>
      <w:divBdr>
        <w:top w:val="none" w:sz="0" w:space="0" w:color="auto"/>
        <w:left w:val="none" w:sz="0" w:space="0" w:color="auto"/>
        <w:bottom w:val="none" w:sz="0" w:space="0" w:color="auto"/>
        <w:right w:val="none" w:sz="0" w:space="0" w:color="auto"/>
      </w:divBdr>
      <w:divsChild>
        <w:div w:id="78216921">
          <w:marLeft w:val="0"/>
          <w:marRight w:val="0"/>
          <w:marTop w:val="0"/>
          <w:marBottom w:val="0"/>
          <w:divBdr>
            <w:top w:val="none" w:sz="0" w:space="0" w:color="auto"/>
            <w:left w:val="none" w:sz="0" w:space="0" w:color="auto"/>
            <w:bottom w:val="none" w:sz="0" w:space="0" w:color="auto"/>
            <w:right w:val="none" w:sz="0" w:space="0" w:color="auto"/>
          </w:divBdr>
        </w:div>
        <w:div w:id="1986272515">
          <w:marLeft w:val="0"/>
          <w:marRight w:val="0"/>
          <w:marTop w:val="0"/>
          <w:marBottom w:val="0"/>
          <w:divBdr>
            <w:top w:val="none" w:sz="0" w:space="0" w:color="auto"/>
            <w:left w:val="none" w:sz="0" w:space="0" w:color="auto"/>
            <w:bottom w:val="none" w:sz="0" w:space="0" w:color="auto"/>
            <w:right w:val="none" w:sz="0" w:space="0" w:color="auto"/>
          </w:divBdr>
        </w:div>
        <w:div w:id="242686866">
          <w:marLeft w:val="0"/>
          <w:marRight w:val="0"/>
          <w:marTop w:val="0"/>
          <w:marBottom w:val="0"/>
          <w:divBdr>
            <w:top w:val="none" w:sz="0" w:space="0" w:color="auto"/>
            <w:left w:val="none" w:sz="0" w:space="0" w:color="auto"/>
            <w:bottom w:val="none" w:sz="0" w:space="0" w:color="auto"/>
            <w:right w:val="none" w:sz="0" w:space="0" w:color="auto"/>
          </w:divBdr>
        </w:div>
        <w:div w:id="1318075223">
          <w:marLeft w:val="0"/>
          <w:marRight w:val="0"/>
          <w:marTop w:val="0"/>
          <w:marBottom w:val="0"/>
          <w:divBdr>
            <w:top w:val="none" w:sz="0" w:space="0" w:color="auto"/>
            <w:left w:val="none" w:sz="0" w:space="0" w:color="auto"/>
            <w:bottom w:val="none" w:sz="0" w:space="0" w:color="auto"/>
            <w:right w:val="none" w:sz="0" w:space="0" w:color="auto"/>
          </w:divBdr>
        </w:div>
        <w:div w:id="23799674">
          <w:marLeft w:val="0"/>
          <w:marRight w:val="0"/>
          <w:marTop w:val="0"/>
          <w:marBottom w:val="0"/>
          <w:divBdr>
            <w:top w:val="none" w:sz="0" w:space="0" w:color="auto"/>
            <w:left w:val="none" w:sz="0" w:space="0" w:color="auto"/>
            <w:bottom w:val="none" w:sz="0" w:space="0" w:color="auto"/>
            <w:right w:val="none" w:sz="0" w:space="0" w:color="auto"/>
          </w:divBdr>
        </w:div>
        <w:div w:id="273489497">
          <w:marLeft w:val="0"/>
          <w:marRight w:val="0"/>
          <w:marTop w:val="0"/>
          <w:marBottom w:val="0"/>
          <w:divBdr>
            <w:top w:val="none" w:sz="0" w:space="0" w:color="auto"/>
            <w:left w:val="none" w:sz="0" w:space="0" w:color="auto"/>
            <w:bottom w:val="none" w:sz="0" w:space="0" w:color="auto"/>
            <w:right w:val="none" w:sz="0" w:space="0" w:color="auto"/>
          </w:divBdr>
        </w:div>
        <w:div w:id="1084372436">
          <w:marLeft w:val="0"/>
          <w:marRight w:val="0"/>
          <w:marTop w:val="0"/>
          <w:marBottom w:val="0"/>
          <w:divBdr>
            <w:top w:val="none" w:sz="0" w:space="0" w:color="auto"/>
            <w:left w:val="none" w:sz="0" w:space="0" w:color="auto"/>
            <w:bottom w:val="none" w:sz="0" w:space="0" w:color="auto"/>
            <w:right w:val="none" w:sz="0" w:space="0" w:color="auto"/>
          </w:divBdr>
        </w:div>
        <w:div w:id="539052890">
          <w:marLeft w:val="0"/>
          <w:marRight w:val="0"/>
          <w:marTop w:val="0"/>
          <w:marBottom w:val="0"/>
          <w:divBdr>
            <w:top w:val="none" w:sz="0" w:space="0" w:color="auto"/>
            <w:left w:val="none" w:sz="0" w:space="0" w:color="auto"/>
            <w:bottom w:val="none" w:sz="0" w:space="0" w:color="auto"/>
            <w:right w:val="none" w:sz="0" w:space="0" w:color="auto"/>
          </w:divBdr>
        </w:div>
      </w:divsChild>
    </w:div>
    <w:div w:id="1706254814">
      <w:bodyDiv w:val="1"/>
      <w:marLeft w:val="0"/>
      <w:marRight w:val="0"/>
      <w:marTop w:val="0"/>
      <w:marBottom w:val="0"/>
      <w:divBdr>
        <w:top w:val="none" w:sz="0" w:space="0" w:color="auto"/>
        <w:left w:val="none" w:sz="0" w:space="0" w:color="auto"/>
        <w:bottom w:val="none" w:sz="0" w:space="0" w:color="auto"/>
        <w:right w:val="none" w:sz="0" w:space="0" w:color="auto"/>
      </w:divBdr>
      <w:divsChild>
        <w:div w:id="1140464204">
          <w:marLeft w:val="0"/>
          <w:marRight w:val="0"/>
          <w:marTop w:val="0"/>
          <w:marBottom w:val="0"/>
          <w:divBdr>
            <w:top w:val="none" w:sz="0" w:space="0" w:color="auto"/>
            <w:left w:val="none" w:sz="0" w:space="0" w:color="auto"/>
            <w:bottom w:val="none" w:sz="0" w:space="0" w:color="auto"/>
            <w:right w:val="none" w:sz="0" w:space="0" w:color="auto"/>
          </w:divBdr>
        </w:div>
        <w:div w:id="1888224065">
          <w:marLeft w:val="0"/>
          <w:marRight w:val="0"/>
          <w:marTop w:val="0"/>
          <w:marBottom w:val="0"/>
          <w:divBdr>
            <w:top w:val="none" w:sz="0" w:space="0" w:color="auto"/>
            <w:left w:val="none" w:sz="0" w:space="0" w:color="auto"/>
            <w:bottom w:val="none" w:sz="0" w:space="0" w:color="auto"/>
            <w:right w:val="none" w:sz="0" w:space="0" w:color="auto"/>
          </w:divBdr>
        </w:div>
        <w:div w:id="1572079923">
          <w:marLeft w:val="0"/>
          <w:marRight w:val="0"/>
          <w:marTop w:val="0"/>
          <w:marBottom w:val="0"/>
          <w:divBdr>
            <w:top w:val="none" w:sz="0" w:space="0" w:color="auto"/>
            <w:left w:val="none" w:sz="0" w:space="0" w:color="auto"/>
            <w:bottom w:val="none" w:sz="0" w:space="0" w:color="auto"/>
            <w:right w:val="none" w:sz="0" w:space="0" w:color="auto"/>
          </w:divBdr>
        </w:div>
        <w:div w:id="90056284">
          <w:marLeft w:val="0"/>
          <w:marRight w:val="0"/>
          <w:marTop w:val="0"/>
          <w:marBottom w:val="0"/>
          <w:divBdr>
            <w:top w:val="none" w:sz="0" w:space="0" w:color="auto"/>
            <w:left w:val="none" w:sz="0" w:space="0" w:color="auto"/>
            <w:bottom w:val="none" w:sz="0" w:space="0" w:color="auto"/>
            <w:right w:val="none" w:sz="0" w:space="0" w:color="auto"/>
          </w:divBdr>
        </w:div>
        <w:div w:id="821001765">
          <w:marLeft w:val="0"/>
          <w:marRight w:val="0"/>
          <w:marTop w:val="0"/>
          <w:marBottom w:val="0"/>
          <w:divBdr>
            <w:top w:val="none" w:sz="0" w:space="0" w:color="auto"/>
            <w:left w:val="none" w:sz="0" w:space="0" w:color="auto"/>
            <w:bottom w:val="none" w:sz="0" w:space="0" w:color="auto"/>
            <w:right w:val="none" w:sz="0" w:space="0" w:color="auto"/>
          </w:divBdr>
        </w:div>
        <w:div w:id="2134320831">
          <w:marLeft w:val="0"/>
          <w:marRight w:val="0"/>
          <w:marTop w:val="0"/>
          <w:marBottom w:val="0"/>
          <w:divBdr>
            <w:top w:val="none" w:sz="0" w:space="0" w:color="auto"/>
            <w:left w:val="none" w:sz="0" w:space="0" w:color="auto"/>
            <w:bottom w:val="none" w:sz="0" w:space="0" w:color="auto"/>
            <w:right w:val="none" w:sz="0" w:space="0" w:color="auto"/>
          </w:divBdr>
        </w:div>
        <w:div w:id="219484784">
          <w:marLeft w:val="0"/>
          <w:marRight w:val="0"/>
          <w:marTop w:val="0"/>
          <w:marBottom w:val="0"/>
          <w:divBdr>
            <w:top w:val="none" w:sz="0" w:space="0" w:color="auto"/>
            <w:left w:val="none" w:sz="0" w:space="0" w:color="auto"/>
            <w:bottom w:val="none" w:sz="0" w:space="0" w:color="auto"/>
            <w:right w:val="none" w:sz="0" w:space="0" w:color="auto"/>
          </w:divBdr>
        </w:div>
      </w:divsChild>
    </w:div>
    <w:div w:id="1706520723">
      <w:bodyDiv w:val="1"/>
      <w:marLeft w:val="0"/>
      <w:marRight w:val="0"/>
      <w:marTop w:val="0"/>
      <w:marBottom w:val="0"/>
      <w:divBdr>
        <w:top w:val="none" w:sz="0" w:space="0" w:color="auto"/>
        <w:left w:val="none" w:sz="0" w:space="0" w:color="auto"/>
        <w:bottom w:val="none" w:sz="0" w:space="0" w:color="auto"/>
        <w:right w:val="none" w:sz="0" w:space="0" w:color="auto"/>
      </w:divBdr>
      <w:divsChild>
        <w:div w:id="1722483578">
          <w:marLeft w:val="0"/>
          <w:marRight w:val="0"/>
          <w:marTop w:val="0"/>
          <w:marBottom w:val="0"/>
          <w:divBdr>
            <w:top w:val="none" w:sz="0" w:space="0" w:color="auto"/>
            <w:left w:val="none" w:sz="0" w:space="0" w:color="auto"/>
            <w:bottom w:val="none" w:sz="0" w:space="0" w:color="auto"/>
            <w:right w:val="none" w:sz="0" w:space="0" w:color="auto"/>
          </w:divBdr>
          <w:divsChild>
            <w:div w:id="1886137023">
              <w:marLeft w:val="0"/>
              <w:marRight w:val="0"/>
              <w:marTop w:val="300"/>
              <w:marBottom w:val="300"/>
              <w:divBdr>
                <w:top w:val="single" w:sz="12" w:space="0" w:color="EEEEEE"/>
                <w:left w:val="single" w:sz="12" w:space="0" w:color="EEEEEE"/>
                <w:bottom w:val="single" w:sz="12" w:space="0" w:color="EEEEEE"/>
                <w:right w:val="single" w:sz="12" w:space="0" w:color="EEEEEE"/>
              </w:divBdr>
              <w:divsChild>
                <w:div w:id="805002720">
                  <w:marLeft w:val="0"/>
                  <w:marRight w:val="0"/>
                  <w:marTop w:val="0"/>
                  <w:marBottom w:val="0"/>
                  <w:divBdr>
                    <w:top w:val="none" w:sz="0" w:space="0" w:color="auto"/>
                    <w:left w:val="none" w:sz="0" w:space="0" w:color="auto"/>
                    <w:bottom w:val="none" w:sz="0" w:space="0" w:color="auto"/>
                    <w:right w:val="none" w:sz="0" w:space="0" w:color="auto"/>
                  </w:divBdr>
                  <w:divsChild>
                    <w:div w:id="983311307">
                      <w:marLeft w:val="0"/>
                      <w:marRight w:val="0"/>
                      <w:marTop w:val="0"/>
                      <w:marBottom w:val="0"/>
                      <w:divBdr>
                        <w:top w:val="none" w:sz="0" w:space="0" w:color="auto"/>
                        <w:left w:val="none" w:sz="0" w:space="0" w:color="auto"/>
                        <w:bottom w:val="none" w:sz="0" w:space="0" w:color="auto"/>
                        <w:right w:val="none" w:sz="0" w:space="0" w:color="auto"/>
                      </w:divBdr>
                      <w:divsChild>
                        <w:div w:id="466434871">
                          <w:marLeft w:val="75"/>
                          <w:marRight w:val="75"/>
                          <w:marTop w:val="75"/>
                          <w:marBottom w:val="75"/>
                          <w:divBdr>
                            <w:top w:val="none" w:sz="0" w:space="0" w:color="auto"/>
                            <w:left w:val="none" w:sz="0" w:space="0" w:color="auto"/>
                            <w:bottom w:val="none" w:sz="0" w:space="0" w:color="auto"/>
                            <w:right w:val="none" w:sz="0" w:space="0" w:color="auto"/>
                          </w:divBdr>
                          <w:divsChild>
                            <w:div w:id="1858081914">
                              <w:marLeft w:val="0"/>
                              <w:marRight w:val="0"/>
                              <w:marTop w:val="0"/>
                              <w:marBottom w:val="0"/>
                              <w:divBdr>
                                <w:top w:val="none" w:sz="0" w:space="0" w:color="auto"/>
                                <w:left w:val="none" w:sz="0" w:space="0" w:color="auto"/>
                                <w:bottom w:val="none" w:sz="0" w:space="0" w:color="auto"/>
                                <w:right w:val="none" w:sz="0" w:space="0" w:color="auto"/>
                              </w:divBdr>
                              <w:divsChild>
                                <w:div w:id="1041394194">
                                  <w:marLeft w:val="0"/>
                                  <w:marRight w:val="0"/>
                                  <w:marTop w:val="0"/>
                                  <w:marBottom w:val="0"/>
                                  <w:divBdr>
                                    <w:top w:val="none" w:sz="0" w:space="0" w:color="auto"/>
                                    <w:left w:val="none" w:sz="0" w:space="0" w:color="auto"/>
                                    <w:bottom w:val="none" w:sz="0" w:space="0" w:color="auto"/>
                                    <w:right w:val="none" w:sz="0" w:space="0" w:color="auto"/>
                                  </w:divBdr>
                                  <w:divsChild>
                                    <w:div w:id="1198204482">
                                      <w:marLeft w:val="0"/>
                                      <w:marRight w:val="0"/>
                                      <w:marTop w:val="0"/>
                                      <w:marBottom w:val="0"/>
                                      <w:divBdr>
                                        <w:top w:val="none" w:sz="0" w:space="0" w:color="auto"/>
                                        <w:left w:val="none" w:sz="0" w:space="0" w:color="auto"/>
                                        <w:bottom w:val="none" w:sz="0" w:space="0" w:color="auto"/>
                                        <w:right w:val="none" w:sz="0" w:space="0" w:color="auto"/>
                                      </w:divBdr>
                                      <w:divsChild>
                                        <w:div w:id="430853170">
                                          <w:marLeft w:val="0"/>
                                          <w:marRight w:val="0"/>
                                          <w:marTop w:val="0"/>
                                          <w:marBottom w:val="0"/>
                                          <w:divBdr>
                                            <w:top w:val="none" w:sz="0" w:space="0" w:color="auto"/>
                                            <w:left w:val="none" w:sz="0" w:space="0" w:color="auto"/>
                                            <w:bottom w:val="none" w:sz="0" w:space="0" w:color="auto"/>
                                            <w:right w:val="none" w:sz="0" w:space="0" w:color="auto"/>
                                          </w:divBdr>
                                          <w:divsChild>
                                            <w:div w:id="1574704807">
                                              <w:marLeft w:val="1575"/>
                                              <w:marRight w:val="0"/>
                                              <w:marTop w:val="0"/>
                                              <w:marBottom w:val="0"/>
                                              <w:divBdr>
                                                <w:top w:val="none" w:sz="0" w:space="0" w:color="auto"/>
                                                <w:left w:val="none" w:sz="0" w:space="0" w:color="auto"/>
                                                <w:bottom w:val="none" w:sz="0" w:space="0" w:color="auto"/>
                                                <w:right w:val="none" w:sz="0" w:space="0" w:color="auto"/>
                                              </w:divBdr>
                                              <w:divsChild>
                                                <w:div w:id="1480725478">
                                                  <w:marLeft w:val="0"/>
                                                  <w:marRight w:val="0"/>
                                                  <w:marTop w:val="0"/>
                                                  <w:marBottom w:val="0"/>
                                                  <w:divBdr>
                                                    <w:top w:val="none" w:sz="0" w:space="0" w:color="auto"/>
                                                    <w:left w:val="none" w:sz="0" w:space="0" w:color="auto"/>
                                                    <w:bottom w:val="none" w:sz="0" w:space="0" w:color="auto"/>
                                                    <w:right w:val="none" w:sz="0" w:space="0" w:color="auto"/>
                                                  </w:divBdr>
                                                  <w:divsChild>
                                                    <w:div w:id="1808889703">
                                                      <w:marLeft w:val="0"/>
                                                      <w:marRight w:val="0"/>
                                                      <w:marTop w:val="0"/>
                                                      <w:marBottom w:val="0"/>
                                                      <w:divBdr>
                                                        <w:top w:val="none" w:sz="0" w:space="0" w:color="auto"/>
                                                        <w:left w:val="none" w:sz="0" w:space="0" w:color="auto"/>
                                                        <w:bottom w:val="none" w:sz="0" w:space="0" w:color="auto"/>
                                                        <w:right w:val="none" w:sz="0" w:space="0" w:color="auto"/>
                                                      </w:divBdr>
                                                      <w:divsChild>
                                                        <w:div w:id="76366295">
                                                          <w:marLeft w:val="0"/>
                                                          <w:marRight w:val="0"/>
                                                          <w:marTop w:val="0"/>
                                                          <w:marBottom w:val="0"/>
                                                          <w:divBdr>
                                                            <w:top w:val="none" w:sz="0" w:space="0" w:color="auto"/>
                                                            <w:left w:val="none" w:sz="0" w:space="0" w:color="auto"/>
                                                            <w:bottom w:val="none" w:sz="0" w:space="0" w:color="auto"/>
                                                            <w:right w:val="none" w:sz="0" w:space="0" w:color="auto"/>
                                                          </w:divBdr>
                                                          <w:divsChild>
                                                            <w:div w:id="19305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C9828-EB60-433B-804F-CD69F59E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6709</Words>
  <Characters>38243</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CORESI</dc:creator>
  <cp:lastModifiedBy>Maurizio Coresi</cp:lastModifiedBy>
  <cp:revision>3</cp:revision>
  <cp:lastPrinted>2015-09-25T10:32:00Z</cp:lastPrinted>
  <dcterms:created xsi:type="dcterms:W3CDTF">2015-09-25T12:58:00Z</dcterms:created>
  <dcterms:modified xsi:type="dcterms:W3CDTF">2015-09-25T13:05:00Z</dcterms:modified>
</cp:coreProperties>
</file>